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6B4AC497"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9B5B0A">
        <w:rPr>
          <w:rFonts w:ascii="Arial" w:hAnsi="Arial" w:cs="Arial"/>
          <w:b/>
          <w:bCs/>
        </w:rPr>
        <w:t>4</w:t>
      </w:r>
      <w:r w:rsidR="00FA1979">
        <w:rPr>
          <w:rFonts w:ascii="Arial" w:hAnsi="Arial" w:cs="Arial"/>
          <w:b/>
          <w:bCs/>
        </w:rPr>
        <w:t>b</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2A7068">
        <w:rPr>
          <w:rFonts w:ascii="Arial" w:hAnsi="Arial" w:cs="Arial"/>
          <w:b/>
          <w:bCs/>
        </w:rPr>
        <w:t>2105096</w:t>
      </w:r>
    </w:p>
    <w:p w14:paraId="498D7BE2" w14:textId="0B395F06"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C636CB" w:rsidRPr="001A07C4">
        <w:rPr>
          <w:rFonts w:ascii="Arial" w:eastAsia="MS Mincho" w:hAnsi="Arial" w:cs="Arial"/>
          <w:b/>
          <w:bCs/>
          <w:sz w:val="28"/>
          <w:lang w:val="en-GB" w:eastAsia="ja-JP"/>
        </w:rPr>
        <w:t>May 10</w:t>
      </w:r>
      <w:r w:rsidR="00C636CB" w:rsidRPr="001A07C4">
        <w:rPr>
          <w:rFonts w:ascii="Arial" w:eastAsia="MS Mincho" w:hAnsi="Arial" w:cs="Arial"/>
          <w:b/>
          <w:bCs/>
          <w:sz w:val="28"/>
          <w:vertAlign w:val="superscript"/>
          <w:lang w:val="en-GB" w:eastAsia="ja-JP"/>
        </w:rPr>
        <w:t>th</w:t>
      </w:r>
      <w:r w:rsidR="00C636CB" w:rsidRPr="001A07C4">
        <w:rPr>
          <w:rFonts w:ascii="Arial" w:eastAsia="MS Mincho" w:hAnsi="Arial" w:cs="Arial"/>
          <w:b/>
          <w:bCs/>
          <w:sz w:val="28"/>
          <w:lang w:val="en-GB" w:eastAsia="ja-JP"/>
        </w:rPr>
        <w:t xml:space="preserve"> – 27</w:t>
      </w:r>
      <w:r w:rsidR="00C636CB" w:rsidRPr="001A07C4">
        <w:rPr>
          <w:rFonts w:ascii="Arial" w:eastAsia="MS Mincho" w:hAnsi="Arial" w:cs="Arial"/>
          <w:b/>
          <w:bCs/>
          <w:sz w:val="28"/>
          <w:vertAlign w:val="superscript"/>
          <w:lang w:val="en-GB" w:eastAsia="ja-JP"/>
        </w:rPr>
        <w:t>th</w:t>
      </w:r>
      <w:r w:rsidR="00C636CB" w:rsidRPr="001A07C4">
        <w:rPr>
          <w:rFonts w:ascii="Arial" w:eastAsia="MS Mincho" w:hAnsi="Arial" w:cs="Arial"/>
          <w:b/>
          <w:bCs/>
          <w:sz w:val="28"/>
          <w:lang w:val="en-GB" w:eastAsia="ja-JP"/>
        </w:rPr>
        <w:t xml:space="preserve">, </w:t>
      </w:r>
      <w:r w:rsidR="00FA1979">
        <w:rPr>
          <w:rFonts w:ascii="Arial" w:eastAsia="MS Mincho" w:hAnsi="Arial" w:cs="Arial"/>
          <w:b/>
          <w:bCs/>
          <w:sz w:val="28"/>
          <w:lang w:eastAsia="ja-JP"/>
        </w:rPr>
        <w:t>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555C7F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032CF0">
        <w:rPr>
          <w:sz w:val="22"/>
          <w:szCs w:val="22"/>
        </w:rPr>
        <w:t>7</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87CB364" w:rsidR="00B23EB7" w:rsidRPr="00BF2E4F" w:rsidRDefault="00B23EB7" w:rsidP="00BF2E4F">
      <w:pPr>
        <w:pStyle w:val="3GPPHeader"/>
        <w:rPr>
          <w:sz w:val="22"/>
          <w:szCs w:val="22"/>
        </w:rPr>
      </w:pPr>
      <w:r w:rsidRPr="00BF2E4F">
        <w:rPr>
          <w:sz w:val="22"/>
          <w:szCs w:val="22"/>
        </w:rPr>
        <w:t>Title:</w:t>
      </w:r>
      <w:r w:rsidRPr="00BF2E4F">
        <w:rPr>
          <w:sz w:val="22"/>
          <w:szCs w:val="22"/>
        </w:rPr>
        <w:tab/>
      </w:r>
      <w:r w:rsidR="00032CF0">
        <w:rPr>
          <w:sz w:val="22"/>
          <w:szCs w:val="22"/>
        </w:rPr>
        <w:t>O</w:t>
      </w:r>
      <w:r w:rsidR="00032CF0" w:rsidRPr="00032CF0">
        <w:rPr>
          <w:bCs/>
          <w:sz w:val="22"/>
          <w:szCs w:val="22"/>
          <w:lang w:val="en-GB"/>
        </w:rPr>
        <w:t xml:space="preserve">n </w:t>
      </w:r>
      <w:r w:rsidR="00032CF0">
        <w:rPr>
          <w:bCs/>
          <w:sz w:val="22"/>
          <w:szCs w:val="22"/>
          <w:lang w:val="en-GB"/>
        </w:rPr>
        <w:t>H</w:t>
      </w:r>
      <w:r w:rsidR="00032CF0" w:rsidRPr="00032CF0">
        <w:rPr>
          <w:bCs/>
          <w:sz w:val="22"/>
          <w:szCs w:val="22"/>
          <w:lang w:val="en-GB"/>
        </w:rPr>
        <w:t xml:space="preserve">ow to </w:t>
      </w:r>
      <w:r w:rsidR="00032CF0">
        <w:rPr>
          <w:bCs/>
          <w:sz w:val="22"/>
          <w:szCs w:val="22"/>
          <w:lang w:val="en-GB"/>
        </w:rPr>
        <w:t>I</w:t>
      </w:r>
      <w:r w:rsidR="00032CF0" w:rsidRPr="00032CF0">
        <w:rPr>
          <w:bCs/>
          <w:sz w:val="22"/>
          <w:szCs w:val="22"/>
          <w:lang w:val="en-GB"/>
        </w:rPr>
        <w:t xml:space="preserve">ntroduce the 52.6-71GHz </w:t>
      </w:r>
      <w:r w:rsidR="00032CF0">
        <w:rPr>
          <w:bCs/>
          <w:sz w:val="22"/>
          <w:szCs w:val="22"/>
          <w:lang w:val="en-GB"/>
        </w:rPr>
        <w:t>F</w:t>
      </w:r>
      <w:r w:rsidR="00032CF0" w:rsidRPr="00032CF0">
        <w:rPr>
          <w:bCs/>
          <w:sz w:val="22"/>
          <w:szCs w:val="22"/>
          <w:lang w:val="en-GB"/>
        </w:rPr>
        <w:t xml:space="preserve">requency </w:t>
      </w:r>
      <w:r w:rsidR="00032CF0">
        <w:rPr>
          <w:bCs/>
          <w:sz w:val="22"/>
          <w:szCs w:val="22"/>
          <w:lang w:val="en-GB"/>
        </w:rPr>
        <w:t>R</w:t>
      </w:r>
      <w:r w:rsidR="00032CF0" w:rsidRPr="00032CF0">
        <w:rPr>
          <w:bCs/>
          <w:sz w:val="22"/>
          <w:szCs w:val="22"/>
          <w:lang w:val="en-GB"/>
        </w:rPr>
        <w:t>ange</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09E3EFB8" w14:textId="79805F0E" w:rsidR="00032CF0" w:rsidRDefault="00032CF0" w:rsidP="00116FEB">
      <w:pPr>
        <w:pStyle w:val="B1"/>
        <w:overflowPunct w:val="0"/>
        <w:autoSpaceDE w:val="0"/>
        <w:autoSpaceDN w:val="0"/>
        <w:adjustRightInd w:val="0"/>
        <w:spacing w:after="0"/>
        <w:ind w:left="0" w:firstLine="0"/>
        <w:textAlignment w:val="baseline"/>
        <w:rPr>
          <w:lang w:eastAsia="ja-JP"/>
        </w:rPr>
      </w:pPr>
      <w:r w:rsidRPr="00E53461">
        <w:rPr>
          <w:lang w:eastAsia="ja-JP"/>
        </w:rPr>
        <w:t xml:space="preserve">In RAN#90e, it was agreed in the revised WID [1] that </w:t>
      </w:r>
    </w:p>
    <w:p w14:paraId="4CCB8296" w14:textId="77777777" w:rsidR="00116FEB" w:rsidRPr="00E53461" w:rsidRDefault="00116FEB" w:rsidP="00116FEB">
      <w:pPr>
        <w:pStyle w:val="B1"/>
        <w:overflowPunct w:val="0"/>
        <w:autoSpaceDE w:val="0"/>
        <w:autoSpaceDN w:val="0"/>
        <w:adjustRightInd w:val="0"/>
        <w:spacing w:after="0"/>
        <w:ind w:left="0" w:firstLine="0"/>
        <w:textAlignment w:val="baseline"/>
        <w:rPr>
          <w:lang w:eastAsia="ja-JP"/>
        </w:rPr>
      </w:pPr>
    </w:p>
    <w:p w14:paraId="4E829C3B" w14:textId="365DA0EA" w:rsidR="00032CF0" w:rsidRDefault="00032CF0" w:rsidP="00116FEB">
      <w:pPr>
        <w:pStyle w:val="B2"/>
        <w:spacing w:after="0"/>
        <w:ind w:left="284" w:firstLine="0"/>
        <w:rPr>
          <w:i/>
          <w:iCs/>
        </w:rPr>
      </w:pPr>
      <w:bookmarkStart w:id="0" w:name="_Hlk58594589"/>
      <w:r w:rsidRPr="00E53461">
        <w:rPr>
          <w:rFonts w:hint="eastAsia"/>
          <w:i/>
          <w:iCs/>
        </w:rPr>
        <w:t>Note</w:t>
      </w:r>
      <w:r w:rsidRPr="00E53461">
        <w:rPr>
          <w:i/>
          <w:iCs/>
        </w:rPr>
        <w:t xml:space="preserve"> 5</w:t>
      </w:r>
      <w:r w:rsidRPr="00E53461">
        <w:rPr>
          <w:rFonts w:hint="eastAsia"/>
          <w:i/>
          <w:iCs/>
        </w:rPr>
        <w:t xml:space="preserve">: RAN plenary will decide </w:t>
      </w:r>
      <w:bookmarkEnd w:id="0"/>
      <w:r w:rsidRPr="00E53461">
        <w:rPr>
          <w:rFonts w:hint="eastAsia"/>
          <w:i/>
          <w:iCs/>
        </w:rPr>
        <w:t>whether new FR (</w:t>
      </w:r>
      <w:proofErr w:type="gramStart"/>
      <w:r w:rsidRPr="00E53461">
        <w:rPr>
          <w:rFonts w:hint="eastAsia"/>
          <w:i/>
          <w:iCs/>
        </w:rPr>
        <w:t>e.g.</w:t>
      </w:r>
      <w:proofErr w:type="gramEnd"/>
      <w:r w:rsidRPr="00E53461">
        <w:rPr>
          <w:rFonts w:hint="eastAsia"/>
          <w:i/>
          <w:iCs/>
        </w:rPr>
        <w:t xml:space="preserve"> FR3) shall be defined for the frequency range from 52.6GHz-71GHz or the existing FR2 shall be extended to cover frequency range from 52.6GHz-71GHz.</w:t>
      </w:r>
    </w:p>
    <w:p w14:paraId="40F3047A" w14:textId="77777777" w:rsidR="00116FEB" w:rsidRPr="00E53461" w:rsidRDefault="00116FEB" w:rsidP="00116FEB">
      <w:pPr>
        <w:pStyle w:val="B2"/>
        <w:spacing w:after="0"/>
        <w:ind w:left="284" w:firstLine="0"/>
      </w:pPr>
    </w:p>
    <w:p w14:paraId="03B05436" w14:textId="33D9A263" w:rsidR="00032CF0" w:rsidRDefault="00032CF0" w:rsidP="00116FEB">
      <w:pPr>
        <w:rPr>
          <w:sz w:val="20"/>
          <w:szCs w:val="20"/>
        </w:rPr>
      </w:pPr>
      <w:r w:rsidRPr="00E53461">
        <w:rPr>
          <w:sz w:val="20"/>
          <w:szCs w:val="20"/>
        </w:rPr>
        <w:t>In RAN#91e</w:t>
      </w:r>
      <w:r w:rsidR="001E4E82" w:rsidRPr="00E53461">
        <w:rPr>
          <w:sz w:val="20"/>
          <w:szCs w:val="20"/>
        </w:rPr>
        <w:t xml:space="preserve"> </w:t>
      </w:r>
      <w:r w:rsidR="00A24FEE" w:rsidRPr="00E53461">
        <w:rPr>
          <w:sz w:val="20"/>
          <w:szCs w:val="20"/>
        </w:rPr>
        <w:fldChar w:fldCharType="begin"/>
      </w:r>
      <w:r w:rsidR="00A24FEE" w:rsidRPr="00E53461">
        <w:rPr>
          <w:sz w:val="20"/>
          <w:szCs w:val="20"/>
        </w:rPr>
        <w:instrText xml:space="preserve"> REF _Ref68615352 \r \h </w:instrText>
      </w:r>
      <w:r w:rsidR="00A24FEE" w:rsidRPr="00E53461">
        <w:rPr>
          <w:sz w:val="20"/>
          <w:szCs w:val="20"/>
        </w:rPr>
      </w:r>
      <w:r w:rsidR="00E53461">
        <w:rPr>
          <w:sz w:val="20"/>
          <w:szCs w:val="20"/>
        </w:rPr>
        <w:instrText xml:space="preserve"> \* MERGEFORMAT </w:instrText>
      </w:r>
      <w:r w:rsidR="00A24FEE" w:rsidRPr="00E53461">
        <w:rPr>
          <w:sz w:val="20"/>
          <w:szCs w:val="20"/>
        </w:rPr>
        <w:fldChar w:fldCharType="separate"/>
      </w:r>
      <w:r w:rsidR="00125FCD" w:rsidRPr="00E53461">
        <w:rPr>
          <w:sz w:val="20"/>
          <w:szCs w:val="20"/>
        </w:rPr>
        <w:t>[2]</w:t>
      </w:r>
      <w:r w:rsidR="00A24FEE" w:rsidRPr="00E53461">
        <w:rPr>
          <w:sz w:val="20"/>
          <w:szCs w:val="20"/>
        </w:rPr>
        <w:fldChar w:fldCharType="end"/>
      </w:r>
      <w:r w:rsidRPr="00E53461">
        <w:rPr>
          <w:sz w:val="20"/>
          <w:szCs w:val="20"/>
        </w:rPr>
        <w:t xml:space="preserve">, this issue was discussed </w:t>
      </w:r>
      <w:r w:rsidR="002964F1" w:rsidRPr="00E53461">
        <w:rPr>
          <w:sz w:val="20"/>
          <w:szCs w:val="20"/>
        </w:rPr>
        <w:t>further,</w:t>
      </w:r>
      <w:r w:rsidRPr="00E53461">
        <w:rPr>
          <w:sz w:val="20"/>
          <w:szCs w:val="20"/>
        </w:rPr>
        <w:t xml:space="preserve"> and it was agreed that </w:t>
      </w:r>
    </w:p>
    <w:p w14:paraId="1B81E412" w14:textId="77777777" w:rsidR="00116FEB" w:rsidRPr="00E53461" w:rsidRDefault="00116FEB" w:rsidP="00116FEB">
      <w:pPr>
        <w:rPr>
          <w:sz w:val="20"/>
          <w:szCs w:val="20"/>
        </w:rPr>
      </w:pPr>
    </w:p>
    <w:p w14:paraId="1E9B47C1" w14:textId="611757D6" w:rsidR="00032CF0" w:rsidRDefault="00032CF0" w:rsidP="00116FEB">
      <w:pPr>
        <w:ind w:left="284"/>
        <w:rPr>
          <w:i/>
          <w:iCs/>
          <w:sz w:val="20"/>
          <w:szCs w:val="20"/>
        </w:rPr>
      </w:pPr>
      <w:r w:rsidRPr="00E53461">
        <w:rPr>
          <w:i/>
          <w:iCs/>
          <w:sz w:val="20"/>
          <w:szCs w:val="20"/>
        </w:rPr>
        <w:t>As an agreement in RAN#91e, RAN1, RAN2 and RAN4 are asked to provide its analysis or recommendation to RAN#92E (June) on how to introduce the 52.6-71GHz frequency range</w:t>
      </w:r>
    </w:p>
    <w:p w14:paraId="579189A7" w14:textId="77777777" w:rsidR="00116FEB" w:rsidRPr="00C82158" w:rsidRDefault="00116FEB" w:rsidP="00116FEB">
      <w:pPr>
        <w:ind w:left="284"/>
        <w:rPr>
          <w:i/>
          <w:iCs/>
          <w:sz w:val="20"/>
          <w:szCs w:val="20"/>
        </w:rPr>
      </w:pPr>
    </w:p>
    <w:p w14:paraId="461C6A11" w14:textId="19A6CBB1" w:rsidR="00032CF0" w:rsidRDefault="00032CF0" w:rsidP="00116FEB">
      <w:pPr>
        <w:rPr>
          <w:sz w:val="20"/>
          <w:szCs w:val="20"/>
        </w:rPr>
      </w:pPr>
      <w:r>
        <w:rPr>
          <w:sz w:val="20"/>
          <w:szCs w:val="20"/>
        </w:rPr>
        <w:t xml:space="preserve">Based on the discussion in RAN#91e, the possible options </w:t>
      </w:r>
      <w:r w:rsidR="00D25E5A">
        <w:rPr>
          <w:sz w:val="20"/>
          <w:szCs w:val="20"/>
        </w:rPr>
        <w:t xml:space="preserve">to decide this issue </w:t>
      </w:r>
      <w:r>
        <w:rPr>
          <w:sz w:val="20"/>
          <w:szCs w:val="20"/>
        </w:rPr>
        <w:t>include</w:t>
      </w:r>
      <w:r w:rsidR="00D25E5A">
        <w:rPr>
          <w:sz w:val="20"/>
          <w:szCs w:val="20"/>
        </w:rPr>
        <w:t>:</w:t>
      </w:r>
    </w:p>
    <w:p w14:paraId="4B1DD56F" w14:textId="77777777" w:rsidR="00032CF0" w:rsidRDefault="00032CF0" w:rsidP="00116FEB">
      <w:pPr>
        <w:pStyle w:val="ListParagraph"/>
        <w:numPr>
          <w:ilvl w:val="0"/>
          <w:numId w:val="4"/>
        </w:numPr>
        <w:ind w:leftChars="0"/>
        <w:contextualSpacing/>
        <w:rPr>
          <w:szCs w:val="20"/>
        </w:rPr>
      </w:pPr>
      <w:r>
        <w:rPr>
          <w:szCs w:val="20"/>
        </w:rPr>
        <w:t>Option 1: extend</w:t>
      </w:r>
      <w:r w:rsidRPr="00C82158">
        <w:rPr>
          <w:szCs w:val="20"/>
        </w:rPr>
        <w:t xml:space="preserve"> FR2 </w:t>
      </w:r>
      <w:r>
        <w:rPr>
          <w:szCs w:val="20"/>
        </w:rPr>
        <w:t>to</w:t>
      </w:r>
      <w:r w:rsidRPr="00C82158">
        <w:rPr>
          <w:szCs w:val="20"/>
        </w:rPr>
        <w:t xml:space="preserve"> cover the new frequency range 52.6-71GHz</w:t>
      </w:r>
    </w:p>
    <w:p w14:paraId="5291D332" w14:textId="77777777" w:rsidR="00032CF0" w:rsidRDefault="00032CF0" w:rsidP="00116FEB">
      <w:pPr>
        <w:pStyle w:val="ListParagraph"/>
        <w:numPr>
          <w:ilvl w:val="0"/>
          <w:numId w:val="4"/>
        </w:numPr>
        <w:spacing w:before="100" w:beforeAutospacing="1"/>
        <w:ind w:leftChars="0"/>
        <w:contextualSpacing/>
        <w:rPr>
          <w:szCs w:val="20"/>
        </w:rPr>
      </w:pPr>
      <w:r>
        <w:rPr>
          <w:szCs w:val="20"/>
        </w:rPr>
        <w:t xml:space="preserve">Option 2: </w:t>
      </w:r>
      <w:r w:rsidRPr="00C82158">
        <w:rPr>
          <w:szCs w:val="20"/>
        </w:rPr>
        <w:t>introduc</w:t>
      </w:r>
      <w:r>
        <w:rPr>
          <w:szCs w:val="20"/>
        </w:rPr>
        <w:t>e</w:t>
      </w:r>
      <w:r w:rsidRPr="00C82158">
        <w:rPr>
          <w:szCs w:val="20"/>
        </w:rPr>
        <w:t xml:space="preserve"> </w:t>
      </w:r>
      <w:r>
        <w:rPr>
          <w:szCs w:val="20"/>
        </w:rPr>
        <w:t xml:space="preserve">a </w:t>
      </w:r>
      <w:r w:rsidRPr="00C82158">
        <w:rPr>
          <w:szCs w:val="20"/>
        </w:rPr>
        <w:t xml:space="preserve">new </w:t>
      </w:r>
      <w:r>
        <w:rPr>
          <w:szCs w:val="20"/>
        </w:rPr>
        <w:t xml:space="preserve">range, </w:t>
      </w:r>
      <w:r w:rsidRPr="00C82158">
        <w:rPr>
          <w:szCs w:val="20"/>
        </w:rPr>
        <w:t>FR3</w:t>
      </w:r>
      <w:r>
        <w:rPr>
          <w:szCs w:val="20"/>
        </w:rPr>
        <w:t xml:space="preserve">, </w:t>
      </w:r>
      <w:r w:rsidRPr="00C82158">
        <w:rPr>
          <w:szCs w:val="20"/>
        </w:rPr>
        <w:t>for the new frequency range 52.6-71GHz</w:t>
      </w:r>
    </w:p>
    <w:p w14:paraId="3F601721" w14:textId="70410C69" w:rsidR="00032CF0" w:rsidRDefault="00032CF0" w:rsidP="00116FEB">
      <w:pPr>
        <w:pStyle w:val="ListParagraph"/>
        <w:numPr>
          <w:ilvl w:val="0"/>
          <w:numId w:val="4"/>
        </w:numPr>
        <w:spacing w:before="100" w:beforeAutospacing="1"/>
        <w:ind w:leftChars="0"/>
        <w:contextualSpacing/>
        <w:rPr>
          <w:szCs w:val="20"/>
        </w:rPr>
      </w:pPr>
      <w:r>
        <w:rPr>
          <w:szCs w:val="20"/>
        </w:rPr>
        <w:t>Option 3a: introduce a</w:t>
      </w:r>
      <w:r w:rsidRPr="00C82158">
        <w:rPr>
          <w:szCs w:val="20"/>
        </w:rPr>
        <w:t xml:space="preserve"> new FR2a and FR2b notation for 24.25-52.6GHz</w:t>
      </w:r>
      <w:r>
        <w:rPr>
          <w:szCs w:val="20"/>
        </w:rPr>
        <w:t xml:space="preserve"> and</w:t>
      </w:r>
      <w:r w:rsidRPr="00C82158">
        <w:rPr>
          <w:szCs w:val="20"/>
        </w:rPr>
        <w:t xml:space="preserve"> 52.6-71GHz respectively</w:t>
      </w:r>
    </w:p>
    <w:p w14:paraId="64643164" w14:textId="055AAE81" w:rsidR="00032CF0" w:rsidRDefault="00032CF0" w:rsidP="00116FEB">
      <w:pPr>
        <w:pStyle w:val="ListParagraph"/>
        <w:numPr>
          <w:ilvl w:val="0"/>
          <w:numId w:val="4"/>
        </w:numPr>
        <w:spacing w:before="100" w:beforeAutospacing="1"/>
        <w:ind w:leftChars="0"/>
        <w:contextualSpacing/>
        <w:rPr>
          <w:szCs w:val="20"/>
        </w:rPr>
      </w:pPr>
      <w:r w:rsidRPr="00C82158">
        <w:rPr>
          <w:szCs w:val="20"/>
        </w:rPr>
        <w:t xml:space="preserve">Option 3b: keep </w:t>
      </w:r>
      <w:r>
        <w:rPr>
          <w:szCs w:val="20"/>
        </w:rPr>
        <w:t xml:space="preserve">the </w:t>
      </w:r>
      <w:r w:rsidRPr="00C82158">
        <w:rPr>
          <w:szCs w:val="20"/>
        </w:rPr>
        <w:t>FR2 notation for 24.25-52.6GHz and introduce a new FR2a notation for 52.6-71GHz</w:t>
      </w:r>
    </w:p>
    <w:p w14:paraId="02E52E62" w14:textId="77777777" w:rsidR="00116FEB" w:rsidRPr="00C82158" w:rsidRDefault="00116FEB" w:rsidP="00116FEB">
      <w:pPr>
        <w:pStyle w:val="ListParagraph"/>
        <w:spacing w:before="100" w:beforeAutospacing="1"/>
        <w:ind w:leftChars="0" w:left="720" w:firstLine="0"/>
        <w:contextualSpacing/>
        <w:rPr>
          <w:szCs w:val="20"/>
        </w:rPr>
      </w:pPr>
    </w:p>
    <w:p w14:paraId="35620516" w14:textId="078B29D1" w:rsidR="00F91874" w:rsidRDefault="00032CF0" w:rsidP="00116FEB">
      <w:pPr>
        <w:pStyle w:val="0Maintext"/>
        <w:spacing w:after="0" w:afterAutospacing="0" w:line="240" w:lineRule="auto"/>
        <w:ind w:firstLine="0"/>
        <w:rPr>
          <w:i/>
          <w:iCs/>
          <w:sz w:val="22"/>
          <w:szCs w:val="22"/>
        </w:rPr>
      </w:pPr>
      <w:r>
        <w:t>In this contribution, we outline the pros and cons of these options with respect to RAN1.</w:t>
      </w:r>
      <w:r w:rsidR="00E815BD">
        <w:t xml:space="preserve"> </w:t>
      </w:r>
      <w:r w:rsidR="00991750">
        <w:t>Our</w:t>
      </w:r>
      <w:r w:rsidR="00E815BD">
        <w:t xml:space="preserve"> corresponding views with respect to RAN4 can be found in</w:t>
      </w:r>
      <w:r w:rsidR="00A24FEE">
        <w:t xml:space="preserve"> </w:t>
      </w:r>
      <w:r w:rsidR="00A24FEE">
        <w:fldChar w:fldCharType="begin"/>
      </w:r>
      <w:r w:rsidR="00A24FEE">
        <w:instrText xml:space="preserve"> REF _Ref68615391 \r \h </w:instrText>
      </w:r>
      <w:r w:rsidR="00A24FEE">
        <w:fldChar w:fldCharType="separate"/>
      </w:r>
      <w:r w:rsidR="00125FCD">
        <w:t>[3]</w:t>
      </w:r>
      <w:r w:rsidR="00A24FEE">
        <w:fldChar w:fldCharType="end"/>
      </w:r>
      <w:r w:rsidR="00A24FEE">
        <w:t xml:space="preserve"> and </w:t>
      </w:r>
      <w:r w:rsidR="00A24FEE">
        <w:fldChar w:fldCharType="begin"/>
      </w:r>
      <w:r w:rsidR="00A24FEE">
        <w:instrText xml:space="preserve"> REF _Ref68615879 \r \h </w:instrText>
      </w:r>
      <w:r w:rsidR="00A24FEE">
        <w:fldChar w:fldCharType="separate"/>
      </w:r>
      <w:r w:rsidR="00125FCD">
        <w:t>[9]</w:t>
      </w:r>
      <w:r w:rsidR="00A24FEE">
        <w:fldChar w:fldCharType="end"/>
      </w:r>
      <w:r w:rsidR="00E815BD">
        <w:t>.</w:t>
      </w:r>
    </w:p>
    <w:p w14:paraId="537B189E" w14:textId="700BE3C0" w:rsidR="00560FDD" w:rsidRDefault="00032CF0" w:rsidP="00560FDD">
      <w:pPr>
        <w:pStyle w:val="Heading1"/>
      </w:pPr>
      <w:r>
        <w:t>On the options to define</w:t>
      </w:r>
      <w:r w:rsidRPr="00300BA9">
        <w:t xml:space="preserve"> the frequency range 52.6 GHz to 71 GHz</w:t>
      </w:r>
    </w:p>
    <w:p w14:paraId="2D9C5342" w14:textId="77777777" w:rsidR="00032CF0" w:rsidRDefault="00032CF0" w:rsidP="00032CF0">
      <w:pPr>
        <w:rPr>
          <w:sz w:val="20"/>
          <w:szCs w:val="20"/>
          <w:lang w:eastAsia="en-US"/>
        </w:rPr>
      </w:pPr>
      <w:r w:rsidRPr="00C82158">
        <w:rPr>
          <w:sz w:val="20"/>
          <w:szCs w:val="20"/>
          <w:lang w:eastAsia="en-US"/>
        </w:rPr>
        <w:t>In this section</w:t>
      </w:r>
      <w:r>
        <w:rPr>
          <w:sz w:val="20"/>
          <w:szCs w:val="20"/>
          <w:lang w:eastAsia="en-US"/>
        </w:rPr>
        <w:t>, the pros and cons of different options are outlined</w:t>
      </w:r>
    </w:p>
    <w:p w14:paraId="6132C857" w14:textId="77777777" w:rsidR="00032CF0" w:rsidRDefault="00032CF0" w:rsidP="00032CF0">
      <w:pPr>
        <w:rPr>
          <w:sz w:val="20"/>
          <w:szCs w:val="20"/>
          <w:lang w:eastAsia="en-US"/>
        </w:rPr>
      </w:pPr>
    </w:p>
    <w:tbl>
      <w:tblPr>
        <w:tblStyle w:val="TableGrid"/>
        <w:tblW w:w="0" w:type="auto"/>
        <w:tblLook w:val="04A0" w:firstRow="1" w:lastRow="0" w:firstColumn="1" w:lastColumn="0" w:noHBand="0" w:noVBand="1"/>
      </w:tblPr>
      <w:tblGrid>
        <w:gridCol w:w="2785"/>
        <w:gridCol w:w="2970"/>
        <w:gridCol w:w="3595"/>
      </w:tblGrid>
      <w:tr w:rsidR="002356CB" w14:paraId="38D463FB" w14:textId="77777777" w:rsidTr="00116FEB">
        <w:tc>
          <w:tcPr>
            <w:tcW w:w="2785" w:type="dxa"/>
          </w:tcPr>
          <w:p w14:paraId="743CA8BD" w14:textId="77777777" w:rsidR="00032CF0" w:rsidRDefault="00032CF0" w:rsidP="006943C2">
            <w:pPr>
              <w:rPr>
                <w:sz w:val="20"/>
                <w:szCs w:val="20"/>
                <w:lang w:eastAsia="en-US"/>
              </w:rPr>
            </w:pPr>
          </w:p>
        </w:tc>
        <w:tc>
          <w:tcPr>
            <w:tcW w:w="2970" w:type="dxa"/>
          </w:tcPr>
          <w:p w14:paraId="56225385" w14:textId="77777777" w:rsidR="00032CF0" w:rsidRPr="00116FEB" w:rsidRDefault="00032CF0" w:rsidP="006943C2">
            <w:pPr>
              <w:rPr>
                <w:b/>
                <w:bCs/>
                <w:sz w:val="20"/>
                <w:szCs w:val="20"/>
                <w:lang w:eastAsia="en-US"/>
              </w:rPr>
            </w:pPr>
            <w:r w:rsidRPr="00116FEB">
              <w:rPr>
                <w:b/>
                <w:bCs/>
                <w:sz w:val="20"/>
                <w:szCs w:val="20"/>
                <w:lang w:eastAsia="en-US"/>
              </w:rPr>
              <w:t>Pros</w:t>
            </w:r>
          </w:p>
        </w:tc>
        <w:tc>
          <w:tcPr>
            <w:tcW w:w="3595" w:type="dxa"/>
          </w:tcPr>
          <w:p w14:paraId="7DEAEEB4" w14:textId="77777777" w:rsidR="00032CF0" w:rsidRPr="00116FEB" w:rsidRDefault="00032CF0" w:rsidP="006943C2">
            <w:pPr>
              <w:rPr>
                <w:b/>
                <w:bCs/>
                <w:sz w:val="20"/>
                <w:szCs w:val="20"/>
                <w:lang w:eastAsia="en-US"/>
              </w:rPr>
            </w:pPr>
            <w:r w:rsidRPr="00116FEB">
              <w:rPr>
                <w:b/>
                <w:bCs/>
                <w:sz w:val="20"/>
                <w:szCs w:val="20"/>
                <w:lang w:eastAsia="en-US"/>
              </w:rPr>
              <w:t>Cons</w:t>
            </w:r>
          </w:p>
        </w:tc>
      </w:tr>
      <w:tr w:rsidR="002356CB" w14:paraId="1760623A" w14:textId="77777777" w:rsidTr="00116FEB">
        <w:tc>
          <w:tcPr>
            <w:tcW w:w="2785" w:type="dxa"/>
          </w:tcPr>
          <w:p w14:paraId="470C5FF0" w14:textId="77777777" w:rsidR="00032CF0" w:rsidRPr="00C82158" w:rsidRDefault="00032CF0" w:rsidP="006943C2">
            <w:pPr>
              <w:rPr>
                <w:sz w:val="20"/>
                <w:szCs w:val="20"/>
                <w:lang w:eastAsia="en-US"/>
              </w:rPr>
            </w:pPr>
            <w:r w:rsidRPr="00C82158">
              <w:rPr>
                <w:sz w:val="20"/>
                <w:szCs w:val="20"/>
                <w:lang w:eastAsia="en-US"/>
              </w:rPr>
              <w:t xml:space="preserve">Option 1: </w:t>
            </w:r>
            <w:r>
              <w:rPr>
                <w:sz w:val="20"/>
                <w:szCs w:val="20"/>
              </w:rPr>
              <w:t>extend</w:t>
            </w:r>
            <w:r w:rsidRPr="00C82158">
              <w:rPr>
                <w:sz w:val="20"/>
                <w:szCs w:val="20"/>
              </w:rPr>
              <w:t xml:space="preserve"> FR2 </w:t>
            </w:r>
            <w:r>
              <w:rPr>
                <w:sz w:val="20"/>
                <w:szCs w:val="20"/>
              </w:rPr>
              <w:t>to</w:t>
            </w:r>
            <w:r w:rsidRPr="00C82158">
              <w:rPr>
                <w:sz w:val="20"/>
                <w:szCs w:val="20"/>
              </w:rPr>
              <w:t xml:space="preserve"> cover the new frequency range 52.6-71GHz</w:t>
            </w:r>
          </w:p>
          <w:p w14:paraId="40C9462A" w14:textId="77777777" w:rsidR="00032CF0" w:rsidRDefault="00032CF0" w:rsidP="006943C2">
            <w:pPr>
              <w:rPr>
                <w:sz w:val="20"/>
                <w:szCs w:val="20"/>
                <w:lang w:eastAsia="en-US"/>
              </w:rPr>
            </w:pPr>
          </w:p>
        </w:tc>
        <w:tc>
          <w:tcPr>
            <w:tcW w:w="2970" w:type="dxa"/>
          </w:tcPr>
          <w:p w14:paraId="04959A25" w14:textId="77777777" w:rsidR="00032CF0" w:rsidRPr="00C82158" w:rsidRDefault="00032CF0" w:rsidP="005F58CE">
            <w:pPr>
              <w:pStyle w:val="ListParagraph"/>
              <w:numPr>
                <w:ilvl w:val="0"/>
                <w:numId w:val="7"/>
              </w:numPr>
              <w:ind w:leftChars="0"/>
              <w:contextualSpacing/>
              <w:rPr>
                <w:szCs w:val="20"/>
                <w:lang w:eastAsia="en-US"/>
              </w:rPr>
            </w:pPr>
            <w:r w:rsidRPr="00C82158">
              <w:rPr>
                <w:szCs w:val="20"/>
                <w:lang w:eastAsia="en-US"/>
              </w:rPr>
              <w:t xml:space="preserve">Easy for spec maintenance if majority of existing FR2 requirements and features can be reused. </w:t>
            </w:r>
          </w:p>
        </w:tc>
        <w:tc>
          <w:tcPr>
            <w:tcW w:w="3595" w:type="dxa"/>
          </w:tcPr>
          <w:p w14:paraId="7A472B98" w14:textId="3BF91891" w:rsidR="00032CF0" w:rsidRPr="00C82158" w:rsidRDefault="00032CF0" w:rsidP="005F58CE">
            <w:pPr>
              <w:pStyle w:val="ListParagraph"/>
              <w:numPr>
                <w:ilvl w:val="0"/>
                <w:numId w:val="7"/>
              </w:numPr>
              <w:ind w:leftChars="0"/>
              <w:contextualSpacing/>
              <w:rPr>
                <w:szCs w:val="20"/>
                <w:lang w:eastAsia="en-US"/>
              </w:rPr>
            </w:pPr>
            <w:r>
              <w:rPr>
                <w:szCs w:val="20"/>
                <w:lang w:eastAsia="en-US"/>
              </w:rPr>
              <w:t>It is difficult to handle</w:t>
            </w:r>
            <w:r w:rsidRPr="00C82158">
              <w:rPr>
                <w:szCs w:val="20"/>
                <w:lang w:eastAsia="en-US"/>
              </w:rPr>
              <w:t xml:space="preserve"> </w:t>
            </w:r>
            <w:r>
              <w:rPr>
                <w:szCs w:val="20"/>
                <w:lang w:eastAsia="en-US"/>
              </w:rPr>
              <w:t>the</w:t>
            </w:r>
            <w:r w:rsidRPr="00C82158">
              <w:rPr>
                <w:szCs w:val="20"/>
                <w:lang w:eastAsia="en-US"/>
              </w:rPr>
              <w:t xml:space="preserve"> existing FR2 requirements </w:t>
            </w:r>
            <w:r>
              <w:rPr>
                <w:szCs w:val="20"/>
                <w:lang w:eastAsia="en-US"/>
              </w:rPr>
              <w:t xml:space="preserve">which </w:t>
            </w:r>
            <w:r w:rsidR="00D25E5A">
              <w:rPr>
                <w:szCs w:val="20"/>
                <w:lang w:eastAsia="en-US"/>
              </w:rPr>
              <w:t>may not</w:t>
            </w:r>
            <w:r w:rsidRPr="00C82158">
              <w:rPr>
                <w:szCs w:val="20"/>
                <w:lang w:eastAsia="en-US"/>
              </w:rPr>
              <w:t xml:space="preserve"> be extended to 52.6-71GHz</w:t>
            </w:r>
            <w:r>
              <w:rPr>
                <w:szCs w:val="20"/>
                <w:lang w:eastAsia="en-US"/>
              </w:rPr>
              <w:t>. These include the Layer 1 UE feature</w:t>
            </w:r>
            <w:r w:rsidR="00A56801">
              <w:rPr>
                <w:szCs w:val="20"/>
                <w:lang w:eastAsia="en-US"/>
              </w:rPr>
              <w:t>s</w:t>
            </w:r>
            <w:r>
              <w:rPr>
                <w:szCs w:val="20"/>
                <w:lang w:eastAsia="en-US"/>
              </w:rPr>
              <w:t xml:space="preserve"> that are directed at FR2 only, Layer 1 UE features that have FR1/FR2 differentiation and parameters in the specifications (38.</w:t>
            </w:r>
            <w:r w:rsidR="00991750">
              <w:rPr>
                <w:szCs w:val="20"/>
                <w:lang w:eastAsia="en-US"/>
              </w:rPr>
              <w:t>xxx</w:t>
            </w:r>
            <w:r>
              <w:rPr>
                <w:szCs w:val="20"/>
                <w:lang w:eastAsia="en-US"/>
              </w:rPr>
              <w:t xml:space="preserve">) that have been </w:t>
            </w:r>
            <w:proofErr w:type="gramStart"/>
            <w:r>
              <w:rPr>
                <w:szCs w:val="20"/>
                <w:lang w:eastAsia="en-US"/>
              </w:rPr>
              <w:t>hard-coded</w:t>
            </w:r>
            <w:proofErr w:type="gramEnd"/>
            <w:r>
              <w:rPr>
                <w:szCs w:val="20"/>
                <w:lang w:eastAsia="en-US"/>
              </w:rPr>
              <w:t xml:space="preserve"> for FR2. </w:t>
            </w:r>
            <w:r w:rsidR="002356CB">
              <w:rPr>
                <w:szCs w:val="20"/>
                <w:lang w:eastAsia="en-US"/>
              </w:rPr>
              <w:t>Major revisions may be needed.</w:t>
            </w:r>
          </w:p>
        </w:tc>
      </w:tr>
      <w:tr w:rsidR="002356CB" w14:paraId="58ECA295" w14:textId="77777777" w:rsidTr="00116FEB">
        <w:tc>
          <w:tcPr>
            <w:tcW w:w="2785" w:type="dxa"/>
          </w:tcPr>
          <w:p w14:paraId="67A51639" w14:textId="064B13D8" w:rsidR="00032CF0" w:rsidRPr="00C82158" w:rsidRDefault="00032CF0" w:rsidP="006943C2">
            <w:pPr>
              <w:rPr>
                <w:sz w:val="20"/>
                <w:szCs w:val="20"/>
                <w:lang w:eastAsia="en-US"/>
              </w:rPr>
            </w:pPr>
            <w:r w:rsidRPr="00C82158">
              <w:rPr>
                <w:sz w:val="20"/>
                <w:szCs w:val="20"/>
                <w:lang w:eastAsia="en-US"/>
              </w:rPr>
              <w:t>Option 2: introduce</w:t>
            </w:r>
            <w:r w:rsidR="002356CB">
              <w:rPr>
                <w:sz w:val="20"/>
                <w:szCs w:val="20"/>
                <w:lang w:eastAsia="en-US"/>
              </w:rPr>
              <w:t xml:space="preserve"> a</w:t>
            </w:r>
            <w:r w:rsidRPr="00C82158">
              <w:rPr>
                <w:sz w:val="20"/>
                <w:szCs w:val="20"/>
                <w:lang w:eastAsia="en-US"/>
              </w:rPr>
              <w:t xml:space="preserve"> new </w:t>
            </w:r>
            <w:r w:rsidR="002356CB">
              <w:rPr>
                <w:sz w:val="20"/>
                <w:szCs w:val="20"/>
                <w:lang w:eastAsia="en-US"/>
              </w:rPr>
              <w:t xml:space="preserve">range, </w:t>
            </w:r>
            <w:r w:rsidRPr="00C82158">
              <w:rPr>
                <w:sz w:val="20"/>
                <w:szCs w:val="20"/>
                <w:lang w:eastAsia="en-US"/>
              </w:rPr>
              <w:t>FR3</w:t>
            </w:r>
            <w:r w:rsidR="002356CB">
              <w:rPr>
                <w:sz w:val="20"/>
                <w:szCs w:val="20"/>
                <w:lang w:eastAsia="en-US"/>
              </w:rPr>
              <w:t>,</w:t>
            </w:r>
            <w:r w:rsidRPr="00C82158">
              <w:rPr>
                <w:sz w:val="20"/>
                <w:szCs w:val="20"/>
                <w:lang w:eastAsia="en-US"/>
              </w:rPr>
              <w:t xml:space="preserve"> for the new frequency range 52.6-71GHz</w:t>
            </w:r>
          </w:p>
          <w:p w14:paraId="435269AA" w14:textId="77777777" w:rsidR="00032CF0" w:rsidRDefault="00032CF0" w:rsidP="006943C2">
            <w:pPr>
              <w:rPr>
                <w:sz w:val="20"/>
                <w:szCs w:val="20"/>
                <w:lang w:eastAsia="en-US"/>
              </w:rPr>
            </w:pPr>
          </w:p>
        </w:tc>
        <w:tc>
          <w:tcPr>
            <w:tcW w:w="2970" w:type="dxa"/>
          </w:tcPr>
          <w:p w14:paraId="4BAC7A3F" w14:textId="77777777" w:rsidR="00032CF0" w:rsidRDefault="00032CF0" w:rsidP="005F58CE">
            <w:pPr>
              <w:pStyle w:val="ListParagraph"/>
              <w:numPr>
                <w:ilvl w:val="0"/>
                <w:numId w:val="6"/>
              </w:numPr>
              <w:ind w:leftChars="0"/>
              <w:contextualSpacing/>
              <w:rPr>
                <w:szCs w:val="20"/>
                <w:lang w:eastAsia="en-US"/>
              </w:rPr>
            </w:pPr>
            <w:r w:rsidRPr="00C82158">
              <w:rPr>
                <w:szCs w:val="20"/>
                <w:lang w:eastAsia="en-US"/>
              </w:rPr>
              <w:t xml:space="preserve">No impact on existing spec </w:t>
            </w:r>
          </w:p>
          <w:p w14:paraId="32DA9469" w14:textId="77777777" w:rsidR="00032CF0" w:rsidRPr="00C82158" w:rsidRDefault="00032CF0" w:rsidP="005F58CE">
            <w:pPr>
              <w:pStyle w:val="ListParagraph"/>
              <w:numPr>
                <w:ilvl w:val="0"/>
                <w:numId w:val="6"/>
              </w:numPr>
              <w:ind w:leftChars="0"/>
              <w:contextualSpacing/>
              <w:rPr>
                <w:szCs w:val="20"/>
                <w:lang w:eastAsia="en-US"/>
              </w:rPr>
            </w:pPr>
            <w:r w:rsidRPr="00C82158">
              <w:rPr>
                <w:szCs w:val="20"/>
                <w:lang w:eastAsia="en-US"/>
              </w:rPr>
              <w:t xml:space="preserve">Flexibility to either reuse FR2 or introduce 60GHz-specific features and requirements </w:t>
            </w:r>
          </w:p>
          <w:p w14:paraId="067C4B9A" w14:textId="77777777" w:rsidR="00032CF0" w:rsidRPr="00C82158" w:rsidRDefault="00032CF0" w:rsidP="006943C2">
            <w:pPr>
              <w:pStyle w:val="ListParagraph"/>
              <w:ind w:left="1680"/>
              <w:rPr>
                <w:szCs w:val="20"/>
                <w:lang w:eastAsia="en-US"/>
              </w:rPr>
            </w:pPr>
          </w:p>
        </w:tc>
        <w:tc>
          <w:tcPr>
            <w:tcW w:w="3595" w:type="dxa"/>
          </w:tcPr>
          <w:p w14:paraId="696D030C" w14:textId="7884488F" w:rsidR="00032CF0" w:rsidRDefault="00032CF0" w:rsidP="005F58CE">
            <w:pPr>
              <w:pStyle w:val="ListParagraph"/>
              <w:numPr>
                <w:ilvl w:val="0"/>
                <w:numId w:val="5"/>
              </w:numPr>
              <w:ind w:leftChars="0"/>
              <w:contextualSpacing/>
              <w:rPr>
                <w:szCs w:val="20"/>
                <w:lang w:eastAsia="en-US"/>
              </w:rPr>
            </w:pPr>
            <w:r>
              <w:rPr>
                <w:szCs w:val="20"/>
                <w:lang w:eastAsia="en-US"/>
              </w:rPr>
              <w:lastRenderedPageBreak/>
              <w:t>Duplication is expected for the feature</w:t>
            </w:r>
            <w:r w:rsidR="00991750">
              <w:rPr>
                <w:szCs w:val="20"/>
                <w:lang w:eastAsia="en-US"/>
              </w:rPr>
              <w:t>s</w:t>
            </w:r>
            <w:r>
              <w:rPr>
                <w:szCs w:val="20"/>
                <w:lang w:eastAsia="en-US"/>
              </w:rPr>
              <w:t xml:space="preserve"> and requirements which can be extended from </w:t>
            </w:r>
            <w:r w:rsidR="00991750">
              <w:rPr>
                <w:szCs w:val="20"/>
                <w:lang w:eastAsia="en-US"/>
              </w:rPr>
              <w:t xml:space="preserve">the </w:t>
            </w:r>
            <w:r>
              <w:rPr>
                <w:szCs w:val="20"/>
                <w:lang w:eastAsia="en-US"/>
              </w:rPr>
              <w:t>existing FR2</w:t>
            </w:r>
            <w:r w:rsidR="00991750">
              <w:rPr>
                <w:szCs w:val="20"/>
                <w:lang w:eastAsia="en-US"/>
              </w:rPr>
              <w:t xml:space="preserve"> band</w:t>
            </w:r>
          </w:p>
          <w:p w14:paraId="1E5FB698" w14:textId="246AB5DD" w:rsidR="00032CF0" w:rsidRPr="00A8626B" w:rsidRDefault="00032CF0" w:rsidP="003B054A">
            <w:pPr>
              <w:pStyle w:val="ListParagraph"/>
              <w:numPr>
                <w:ilvl w:val="0"/>
                <w:numId w:val="5"/>
              </w:numPr>
              <w:ind w:leftChars="0"/>
              <w:contextualSpacing/>
              <w:rPr>
                <w:szCs w:val="20"/>
                <w:lang w:eastAsia="en-US"/>
              </w:rPr>
            </w:pPr>
            <w:r>
              <w:rPr>
                <w:szCs w:val="20"/>
                <w:lang w:eastAsia="en-US"/>
              </w:rPr>
              <w:lastRenderedPageBreak/>
              <w:t xml:space="preserve">Need to identify </w:t>
            </w:r>
            <w:r w:rsidR="002356CB">
              <w:rPr>
                <w:szCs w:val="20"/>
                <w:lang w:eastAsia="en-US"/>
              </w:rPr>
              <w:t>addition</w:t>
            </w:r>
            <w:r w:rsidR="00F95630">
              <w:rPr>
                <w:szCs w:val="20"/>
                <w:lang w:eastAsia="en-US"/>
              </w:rPr>
              <w:t>al</w:t>
            </w:r>
            <w:r w:rsidR="002356CB">
              <w:rPr>
                <w:szCs w:val="20"/>
                <w:lang w:eastAsia="en-US"/>
              </w:rPr>
              <w:t xml:space="preserve"> band differentiations including FR1/FR3, FR2/FR3, and </w:t>
            </w:r>
            <w:r>
              <w:rPr>
                <w:szCs w:val="20"/>
                <w:lang w:eastAsia="en-US"/>
              </w:rPr>
              <w:t xml:space="preserve">FR1/FR2/FR3 in </w:t>
            </w:r>
            <w:r w:rsidR="002356CB">
              <w:rPr>
                <w:szCs w:val="20"/>
                <w:lang w:eastAsia="en-US"/>
              </w:rPr>
              <w:t xml:space="preserve">the </w:t>
            </w:r>
            <w:r>
              <w:rPr>
                <w:szCs w:val="20"/>
                <w:lang w:eastAsia="en-US"/>
              </w:rPr>
              <w:t xml:space="preserve">Layer 1 UE features. </w:t>
            </w:r>
          </w:p>
        </w:tc>
      </w:tr>
      <w:tr w:rsidR="002356CB" w14:paraId="4F62A2C0" w14:textId="77777777" w:rsidTr="00116FEB">
        <w:tc>
          <w:tcPr>
            <w:tcW w:w="2785" w:type="dxa"/>
          </w:tcPr>
          <w:p w14:paraId="09262545" w14:textId="131BE7FA" w:rsidR="00032CF0" w:rsidRPr="00C82158" w:rsidRDefault="00032CF0" w:rsidP="006943C2">
            <w:pPr>
              <w:rPr>
                <w:sz w:val="20"/>
                <w:szCs w:val="20"/>
                <w:lang w:eastAsia="en-US"/>
              </w:rPr>
            </w:pPr>
            <w:r w:rsidRPr="00C82158">
              <w:rPr>
                <w:sz w:val="20"/>
                <w:szCs w:val="20"/>
                <w:lang w:eastAsia="en-US"/>
              </w:rPr>
              <w:lastRenderedPageBreak/>
              <w:t xml:space="preserve">Option 3a: introduce </w:t>
            </w:r>
            <w:r w:rsidR="002356CB">
              <w:rPr>
                <w:sz w:val="20"/>
                <w:szCs w:val="20"/>
                <w:lang w:eastAsia="en-US"/>
              </w:rPr>
              <w:t xml:space="preserve">a </w:t>
            </w:r>
            <w:r w:rsidRPr="00C82158">
              <w:rPr>
                <w:sz w:val="20"/>
                <w:szCs w:val="20"/>
                <w:lang w:eastAsia="en-US"/>
              </w:rPr>
              <w:t>new FR2a and FR2b notation for 24.25-52.6GHz</w:t>
            </w:r>
            <w:r w:rsidR="00991750">
              <w:rPr>
                <w:sz w:val="20"/>
                <w:szCs w:val="20"/>
                <w:lang w:eastAsia="en-US"/>
              </w:rPr>
              <w:t xml:space="preserve"> and </w:t>
            </w:r>
            <w:r w:rsidRPr="00C82158">
              <w:rPr>
                <w:sz w:val="20"/>
                <w:szCs w:val="20"/>
                <w:lang w:eastAsia="en-US"/>
              </w:rPr>
              <w:t xml:space="preserve"> 52.6-71GHz respectively</w:t>
            </w:r>
          </w:p>
          <w:p w14:paraId="17707434" w14:textId="77777777" w:rsidR="00032CF0" w:rsidRDefault="00032CF0" w:rsidP="006943C2">
            <w:pPr>
              <w:rPr>
                <w:sz w:val="20"/>
                <w:szCs w:val="20"/>
                <w:lang w:eastAsia="en-US"/>
              </w:rPr>
            </w:pPr>
          </w:p>
        </w:tc>
        <w:tc>
          <w:tcPr>
            <w:tcW w:w="2970" w:type="dxa"/>
          </w:tcPr>
          <w:p w14:paraId="5026A1D7" w14:textId="416CBB16" w:rsidR="00032CF0" w:rsidRDefault="00032CF0" w:rsidP="005F58CE">
            <w:pPr>
              <w:pStyle w:val="ListParagraph"/>
              <w:numPr>
                <w:ilvl w:val="0"/>
                <w:numId w:val="9"/>
              </w:numPr>
              <w:ind w:leftChars="0"/>
              <w:contextualSpacing/>
              <w:rPr>
                <w:szCs w:val="20"/>
                <w:lang w:eastAsia="en-US"/>
              </w:rPr>
            </w:pPr>
            <w:r>
              <w:rPr>
                <w:szCs w:val="20"/>
                <w:lang w:eastAsia="en-US"/>
              </w:rPr>
              <w:t xml:space="preserve">Need </w:t>
            </w:r>
            <w:r w:rsidR="001E4E82">
              <w:rPr>
                <w:szCs w:val="20"/>
                <w:lang w:eastAsia="en-US"/>
              </w:rPr>
              <w:t>editorial modification of</w:t>
            </w:r>
            <w:r>
              <w:rPr>
                <w:szCs w:val="20"/>
                <w:lang w:eastAsia="en-US"/>
              </w:rPr>
              <w:t xml:space="preserve"> existing specifications for FR2a. </w:t>
            </w:r>
          </w:p>
          <w:p w14:paraId="403E8972" w14:textId="766970F1" w:rsidR="00032CF0" w:rsidRPr="007C0FC1" w:rsidRDefault="00032CF0" w:rsidP="003B054A">
            <w:pPr>
              <w:pStyle w:val="ListParagraph"/>
              <w:numPr>
                <w:ilvl w:val="0"/>
                <w:numId w:val="9"/>
              </w:numPr>
              <w:ind w:leftChars="0"/>
              <w:contextualSpacing/>
              <w:rPr>
                <w:szCs w:val="20"/>
                <w:lang w:eastAsia="en-US"/>
              </w:rPr>
            </w:pPr>
            <w:r w:rsidRPr="007C0FC1">
              <w:rPr>
                <w:szCs w:val="20"/>
                <w:lang w:eastAsia="en-US"/>
              </w:rPr>
              <w:t xml:space="preserve">Flexibility to either reuse FR2 or introduce 60GHz-specific features and requirements </w:t>
            </w:r>
          </w:p>
        </w:tc>
        <w:tc>
          <w:tcPr>
            <w:tcW w:w="3595" w:type="dxa"/>
          </w:tcPr>
          <w:p w14:paraId="0C024D78" w14:textId="154CBB3D" w:rsidR="00032CF0" w:rsidRPr="003B054A" w:rsidRDefault="001E4E82" w:rsidP="003B054A">
            <w:pPr>
              <w:pStyle w:val="ListParagraph"/>
              <w:numPr>
                <w:ilvl w:val="0"/>
                <w:numId w:val="8"/>
              </w:numPr>
              <w:ind w:leftChars="0"/>
              <w:contextualSpacing/>
              <w:rPr>
                <w:szCs w:val="20"/>
                <w:lang w:eastAsia="en-US"/>
              </w:rPr>
            </w:pPr>
            <w:r>
              <w:rPr>
                <w:szCs w:val="20"/>
                <w:lang w:eastAsia="en-US"/>
              </w:rPr>
              <w:t>R</w:t>
            </w:r>
            <w:r w:rsidR="00032CF0">
              <w:rPr>
                <w:szCs w:val="20"/>
                <w:lang w:eastAsia="en-US"/>
              </w:rPr>
              <w:t>evision</w:t>
            </w:r>
            <w:r w:rsidR="002356CB">
              <w:rPr>
                <w:szCs w:val="20"/>
                <w:lang w:eastAsia="en-US"/>
              </w:rPr>
              <w:t>s</w:t>
            </w:r>
            <w:r w:rsidR="00032CF0">
              <w:rPr>
                <w:szCs w:val="20"/>
                <w:lang w:eastAsia="en-US"/>
              </w:rPr>
              <w:t xml:space="preserve"> </w:t>
            </w:r>
            <w:r w:rsidR="002356CB">
              <w:rPr>
                <w:szCs w:val="20"/>
                <w:lang w:eastAsia="en-US"/>
              </w:rPr>
              <w:t>are</w:t>
            </w:r>
            <w:r w:rsidR="00032CF0">
              <w:rPr>
                <w:szCs w:val="20"/>
                <w:lang w:eastAsia="en-US"/>
              </w:rPr>
              <w:t xml:space="preserve"> needed for </w:t>
            </w:r>
            <w:r w:rsidR="002356CB">
              <w:rPr>
                <w:szCs w:val="20"/>
                <w:lang w:eastAsia="en-US"/>
              </w:rPr>
              <w:t xml:space="preserve">the </w:t>
            </w:r>
            <w:r w:rsidR="00032CF0">
              <w:rPr>
                <w:szCs w:val="20"/>
                <w:lang w:eastAsia="en-US"/>
              </w:rPr>
              <w:t>existing FR2 features and requirements which cannot be extended to FR2b</w:t>
            </w:r>
            <w:r w:rsidR="002356CB">
              <w:rPr>
                <w:szCs w:val="20"/>
                <w:lang w:eastAsia="en-US"/>
              </w:rPr>
              <w:t>. Those that can be extended will just be re-</w:t>
            </w:r>
            <w:r w:rsidR="00F95630">
              <w:rPr>
                <w:szCs w:val="20"/>
                <w:lang w:eastAsia="en-US"/>
              </w:rPr>
              <w:t>labelled</w:t>
            </w:r>
            <w:r w:rsidR="002356CB">
              <w:rPr>
                <w:szCs w:val="20"/>
                <w:lang w:eastAsia="en-US"/>
              </w:rPr>
              <w:t>.</w:t>
            </w:r>
          </w:p>
        </w:tc>
      </w:tr>
      <w:tr w:rsidR="002356CB" w14:paraId="688C8F57" w14:textId="77777777" w:rsidTr="00116FEB">
        <w:tc>
          <w:tcPr>
            <w:tcW w:w="2785" w:type="dxa"/>
          </w:tcPr>
          <w:p w14:paraId="160A7565" w14:textId="77777777" w:rsidR="00032CF0" w:rsidRPr="00C82158" w:rsidRDefault="00032CF0" w:rsidP="006943C2">
            <w:pPr>
              <w:rPr>
                <w:sz w:val="20"/>
                <w:szCs w:val="20"/>
                <w:lang w:eastAsia="en-US"/>
              </w:rPr>
            </w:pPr>
            <w:r w:rsidRPr="00C82158">
              <w:rPr>
                <w:sz w:val="20"/>
                <w:szCs w:val="20"/>
                <w:lang w:eastAsia="en-US"/>
              </w:rPr>
              <w:t>Option 3b: keep FR2 notation for 24.25-52.6GHz and introduce a new notation FR2a notation for 52.6-71GHz</w:t>
            </w:r>
          </w:p>
          <w:p w14:paraId="2A466EC5" w14:textId="77777777" w:rsidR="00032CF0" w:rsidRDefault="00032CF0" w:rsidP="006943C2">
            <w:pPr>
              <w:rPr>
                <w:sz w:val="20"/>
                <w:szCs w:val="20"/>
                <w:lang w:eastAsia="en-US"/>
              </w:rPr>
            </w:pPr>
          </w:p>
        </w:tc>
        <w:tc>
          <w:tcPr>
            <w:tcW w:w="2970" w:type="dxa"/>
          </w:tcPr>
          <w:p w14:paraId="6B14558E" w14:textId="77777777" w:rsidR="00032CF0" w:rsidRDefault="00032CF0" w:rsidP="005F58CE">
            <w:pPr>
              <w:pStyle w:val="ListParagraph"/>
              <w:numPr>
                <w:ilvl w:val="0"/>
                <w:numId w:val="10"/>
              </w:numPr>
              <w:ind w:leftChars="0"/>
              <w:contextualSpacing/>
              <w:rPr>
                <w:szCs w:val="20"/>
                <w:lang w:eastAsia="en-US"/>
              </w:rPr>
            </w:pPr>
            <w:r>
              <w:rPr>
                <w:szCs w:val="20"/>
                <w:lang w:eastAsia="en-US"/>
              </w:rPr>
              <w:t>No impact on existing spec</w:t>
            </w:r>
          </w:p>
          <w:p w14:paraId="06230833" w14:textId="77777777" w:rsidR="00032CF0" w:rsidRPr="007C0FC1" w:rsidRDefault="00032CF0" w:rsidP="005F58CE">
            <w:pPr>
              <w:pStyle w:val="ListParagraph"/>
              <w:numPr>
                <w:ilvl w:val="0"/>
                <w:numId w:val="10"/>
              </w:numPr>
              <w:ind w:leftChars="0"/>
              <w:contextualSpacing/>
              <w:rPr>
                <w:szCs w:val="20"/>
                <w:lang w:eastAsia="en-US"/>
              </w:rPr>
            </w:pPr>
            <w:r w:rsidRPr="007C0FC1">
              <w:rPr>
                <w:szCs w:val="20"/>
                <w:lang w:eastAsia="en-US"/>
              </w:rPr>
              <w:t xml:space="preserve">Flexibility to either reuse FR2 or introduce 60GHz-specific features and requirements </w:t>
            </w:r>
          </w:p>
          <w:p w14:paraId="08FE3751" w14:textId="77777777" w:rsidR="00032CF0" w:rsidRPr="007C0FC1" w:rsidRDefault="00032CF0" w:rsidP="006943C2">
            <w:pPr>
              <w:rPr>
                <w:sz w:val="20"/>
                <w:szCs w:val="20"/>
                <w:lang w:eastAsia="en-US"/>
              </w:rPr>
            </w:pPr>
          </w:p>
        </w:tc>
        <w:tc>
          <w:tcPr>
            <w:tcW w:w="3595" w:type="dxa"/>
          </w:tcPr>
          <w:p w14:paraId="1B9CC70A" w14:textId="0ED07E5E" w:rsidR="00032CF0" w:rsidRPr="007C0FC1" w:rsidRDefault="002356CB" w:rsidP="005F58CE">
            <w:pPr>
              <w:pStyle w:val="ListParagraph"/>
              <w:numPr>
                <w:ilvl w:val="0"/>
                <w:numId w:val="10"/>
              </w:numPr>
              <w:ind w:leftChars="0"/>
              <w:contextualSpacing/>
              <w:rPr>
                <w:szCs w:val="20"/>
                <w:lang w:eastAsia="en-US"/>
              </w:rPr>
            </w:pPr>
            <w:r>
              <w:rPr>
                <w:szCs w:val="20"/>
                <w:lang w:eastAsia="en-US"/>
              </w:rPr>
              <w:t>Need to define</w:t>
            </w:r>
            <w:r w:rsidR="00032CF0">
              <w:rPr>
                <w:szCs w:val="20"/>
                <w:lang w:eastAsia="en-US"/>
              </w:rPr>
              <w:t xml:space="preserve"> if FR2a is part of FR2. If yes, the issues with Option 1 may </w:t>
            </w:r>
            <w:r w:rsidR="00991750">
              <w:rPr>
                <w:szCs w:val="20"/>
                <w:lang w:eastAsia="en-US"/>
              </w:rPr>
              <w:t>occur</w:t>
            </w:r>
            <w:r w:rsidR="00032CF0">
              <w:rPr>
                <w:szCs w:val="20"/>
                <w:lang w:eastAsia="en-US"/>
              </w:rPr>
              <w:t xml:space="preserve"> here. If no, issues of Option 2 apply.</w:t>
            </w:r>
          </w:p>
        </w:tc>
      </w:tr>
    </w:tbl>
    <w:p w14:paraId="7363EC19" w14:textId="77777777" w:rsidR="00032CF0" w:rsidRPr="00C82158" w:rsidRDefault="00032CF0" w:rsidP="00032CF0">
      <w:pPr>
        <w:rPr>
          <w:sz w:val="20"/>
          <w:szCs w:val="20"/>
          <w:lang w:eastAsia="en-US"/>
        </w:rPr>
      </w:pPr>
    </w:p>
    <w:p w14:paraId="5B655FB6" w14:textId="053BE2BA" w:rsidR="00032CF0" w:rsidRPr="008D7FC7" w:rsidRDefault="001E4E82" w:rsidP="00991750">
      <w:pPr>
        <w:jc w:val="both"/>
        <w:rPr>
          <w:sz w:val="20"/>
          <w:szCs w:val="20"/>
          <w:lang w:val="en-GB"/>
        </w:rPr>
      </w:pPr>
      <w:r>
        <w:rPr>
          <w:sz w:val="20"/>
          <w:szCs w:val="20"/>
          <w:lang w:val="en-GB"/>
        </w:rPr>
        <w:t xml:space="preserve">In general, options 3a and 3b seem to be a middle ground between the option 1 and 2 and there will need to be </w:t>
      </w:r>
      <w:r w:rsidR="00991750">
        <w:rPr>
          <w:sz w:val="20"/>
          <w:szCs w:val="20"/>
          <w:lang w:val="en-GB"/>
        </w:rPr>
        <w:t>a detailed analysis of</w:t>
      </w:r>
      <w:r>
        <w:rPr>
          <w:sz w:val="20"/>
          <w:szCs w:val="20"/>
          <w:lang w:val="en-GB"/>
        </w:rPr>
        <w:t xml:space="preserve"> the UE layer 1 features which ever option is chosen. Options 2 and 3 allow for differentiation between the new band and existing FR2 band. Given the need for a decision on the negatives of option 3b, RAN1 should </w:t>
      </w:r>
      <w:proofErr w:type="gramStart"/>
      <w:r>
        <w:rPr>
          <w:sz w:val="20"/>
          <w:szCs w:val="20"/>
          <w:lang w:val="en-GB"/>
        </w:rPr>
        <w:t>down-select</w:t>
      </w:r>
      <w:proofErr w:type="gramEnd"/>
      <w:r>
        <w:rPr>
          <w:sz w:val="20"/>
          <w:szCs w:val="20"/>
          <w:lang w:val="en-GB"/>
        </w:rPr>
        <w:t xml:space="preserve"> to Option 2 and Option 3a for discussion. </w:t>
      </w:r>
    </w:p>
    <w:p w14:paraId="5B15A0DB" w14:textId="77777777" w:rsidR="00032CF0" w:rsidRPr="008D7FC7" w:rsidRDefault="00032CF0" w:rsidP="00032CF0">
      <w:pPr>
        <w:rPr>
          <w:sz w:val="20"/>
          <w:szCs w:val="20"/>
          <w:lang w:val="en-GB"/>
        </w:rPr>
      </w:pPr>
    </w:p>
    <w:p w14:paraId="67C8E64B" w14:textId="1E97171B" w:rsidR="00032CF0" w:rsidRPr="00116FEB" w:rsidRDefault="00032CF0" w:rsidP="00032CF0">
      <w:pPr>
        <w:rPr>
          <w:b/>
          <w:bCs/>
          <w:i/>
          <w:iCs/>
          <w:sz w:val="20"/>
          <w:szCs w:val="20"/>
          <w:lang w:val="en-GB"/>
        </w:rPr>
      </w:pPr>
      <w:r w:rsidRPr="00116FEB">
        <w:rPr>
          <w:b/>
          <w:bCs/>
          <w:i/>
          <w:iCs/>
          <w:sz w:val="20"/>
          <w:szCs w:val="20"/>
          <w:lang w:val="en-GB"/>
        </w:rPr>
        <w:t>Proposal 1: it is proposed to narrow down the list of options to Option 2 and 3</w:t>
      </w:r>
      <w:r w:rsidR="001E4E82" w:rsidRPr="00116FEB">
        <w:rPr>
          <w:b/>
          <w:bCs/>
          <w:i/>
          <w:iCs/>
          <w:sz w:val="20"/>
          <w:szCs w:val="20"/>
          <w:lang w:val="en-GB"/>
        </w:rPr>
        <w:t>a</w:t>
      </w:r>
      <w:r w:rsidRPr="00116FEB">
        <w:rPr>
          <w:b/>
          <w:bCs/>
          <w:i/>
          <w:iCs/>
          <w:sz w:val="20"/>
          <w:szCs w:val="20"/>
          <w:lang w:val="en-GB"/>
        </w:rPr>
        <w:t xml:space="preserve"> for further discussion.  </w:t>
      </w:r>
    </w:p>
    <w:p w14:paraId="2137CB4D" w14:textId="77777777" w:rsidR="00032CF0" w:rsidRPr="00116FEB" w:rsidRDefault="00032CF0" w:rsidP="00032CF0">
      <w:pPr>
        <w:rPr>
          <w:b/>
          <w:bCs/>
          <w:i/>
          <w:iCs/>
          <w:sz w:val="20"/>
          <w:szCs w:val="20"/>
          <w:lang w:val="en-GB"/>
        </w:rPr>
      </w:pPr>
    </w:p>
    <w:p w14:paraId="747F0CB4" w14:textId="77777777" w:rsidR="00032CF0" w:rsidRPr="00116FEB" w:rsidRDefault="00032CF0" w:rsidP="00032CF0">
      <w:pPr>
        <w:rPr>
          <w:b/>
          <w:bCs/>
          <w:i/>
          <w:iCs/>
          <w:sz w:val="20"/>
          <w:szCs w:val="20"/>
        </w:rPr>
      </w:pPr>
      <w:r w:rsidRPr="00116FEB">
        <w:rPr>
          <w:b/>
          <w:bCs/>
          <w:i/>
          <w:iCs/>
          <w:sz w:val="20"/>
          <w:szCs w:val="20"/>
          <w:lang w:val="en-GB"/>
        </w:rPr>
        <w:t xml:space="preserve">Proposal 2: the following principles should be considered to define the frequency range </w:t>
      </w:r>
      <w:r w:rsidRPr="00116FEB">
        <w:rPr>
          <w:b/>
          <w:bCs/>
          <w:i/>
          <w:iCs/>
          <w:sz w:val="20"/>
          <w:szCs w:val="20"/>
        </w:rPr>
        <w:t>of 52.6 GHz to 71 GHz</w:t>
      </w:r>
    </w:p>
    <w:p w14:paraId="49175D63" w14:textId="77777777" w:rsidR="00032CF0" w:rsidRPr="00116FEB" w:rsidRDefault="00032CF0" w:rsidP="005F58CE">
      <w:pPr>
        <w:pStyle w:val="ListParagraph"/>
        <w:numPr>
          <w:ilvl w:val="0"/>
          <w:numId w:val="11"/>
        </w:numPr>
        <w:ind w:leftChars="0"/>
        <w:contextualSpacing/>
        <w:rPr>
          <w:b/>
          <w:bCs/>
          <w:i/>
          <w:iCs/>
          <w:szCs w:val="20"/>
        </w:rPr>
      </w:pPr>
      <w:r w:rsidRPr="00116FEB">
        <w:rPr>
          <w:b/>
          <w:bCs/>
          <w:i/>
          <w:iCs/>
          <w:szCs w:val="20"/>
        </w:rPr>
        <w:t xml:space="preserve">Ensure flexibility to either reuse FR2 or introduce 60GHz-specific features and requirements </w:t>
      </w:r>
    </w:p>
    <w:p w14:paraId="20666C85" w14:textId="77777777" w:rsidR="00032CF0" w:rsidRPr="00116FEB" w:rsidRDefault="00032CF0" w:rsidP="005F58CE">
      <w:pPr>
        <w:pStyle w:val="ListParagraph"/>
        <w:numPr>
          <w:ilvl w:val="0"/>
          <w:numId w:val="11"/>
        </w:numPr>
        <w:ind w:leftChars="0"/>
        <w:contextualSpacing/>
        <w:rPr>
          <w:b/>
          <w:bCs/>
          <w:i/>
          <w:iCs/>
          <w:szCs w:val="20"/>
        </w:rPr>
      </w:pPr>
      <w:r w:rsidRPr="00116FEB">
        <w:rPr>
          <w:b/>
          <w:bCs/>
          <w:i/>
          <w:iCs/>
          <w:szCs w:val="20"/>
        </w:rPr>
        <w:t>Ensure that Layer 1 UE features are considered</w:t>
      </w:r>
    </w:p>
    <w:p w14:paraId="145DDDB8" w14:textId="4FCC42C5" w:rsidR="00032CF0" w:rsidRPr="00116FEB" w:rsidRDefault="00991750" w:rsidP="005F58CE">
      <w:pPr>
        <w:pStyle w:val="ListParagraph"/>
        <w:numPr>
          <w:ilvl w:val="0"/>
          <w:numId w:val="11"/>
        </w:numPr>
        <w:ind w:leftChars="0"/>
        <w:contextualSpacing/>
        <w:rPr>
          <w:b/>
          <w:bCs/>
          <w:i/>
          <w:iCs/>
          <w:szCs w:val="20"/>
        </w:rPr>
      </w:pPr>
      <w:r w:rsidRPr="00116FEB">
        <w:rPr>
          <w:b/>
          <w:bCs/>
          <w:i/>
          <w:iCs/>
          <w:szCs w:val="20"/>
        </w:rPr>
        <w:t>Minimize the n</w:t>
      </w:r>
      <w:r w:rsidR="00032CF0" w:rsidRPr="00116FEB">
        <w:rPr>
          <w:b/>
          <w:bCs/>
          <w:i/>
          <w:iCs/>
          <w:szCs w:val="20"/>
        </w:rPr>
        <w:t xml:space="preserve">eed </w:t>
      </w:r>
      <w:r w:rsidR="0056687B" w:rsidRPr="00116FEB">
        <w:rPr>
          <w:b/>
          <w:bCs/>
          <w:i/>
          <w:iCs/>
          <w:szCs w:val="20"/>
        </w:rPr>
        <w:t xml:space="preserve">for </w:t>
      </w:r>
      <w:r w:rsidRPr="00116FEB">
        <w:rPr>
          <w:b/>
          <w:bCs/>
          <w:i/>
          <w:iCs/>
          <w:szCs w:val="20"/>
        </w:rPr>
        <w:t xml:space="preserve">a </w:t>
      </w:r>
      <w:proofErr w:type="gramStart"/>
      <w:r w:rsidR="0056687B" w:rsidRPr="00116FEB">
        <w:rPr>
          <w:b/>
          <w:bCs/>
          <w:i/>
          <w:iCs/>
          <w:szCs w:val="20"/>
        </w:rPr>
        <w:t xml:space="preserve">specifications </w:t>
      </w:r>
      <w:r w:rsidR="00032CF0" w:rsidRPr="00116FEB">
        <w:rPr>
          <w:b/>
          <w:bCs/>
          <w:i/>
          <w:iCs/>
          <w:szCs w:val="20"/>
        </w:rPr>
        <w:t xml:space="preserve"> update</w:t>
      </w:r>
      <w:proofErr w:type="gramEnd"/>
      <w:r w:rsidR="00032CF0" w:rsidRPr="00116FEB">
        <w:rPr>
          <w:b/>
          <w:bCs/>
          <w:i/>
          <w:iCs/>
          <w:szCs w:val="20"/>
        </w:rPr>
        <w:t xml:space="preserve"> </w:t>
      </w:r>
    </w:p>
    <w:p w14:paraId="73B65408" w14:textId="086CA360" w:rsidR="00380436" w:rsidRDefault="00032CF0" w:rsidP="00380436">
      <w:pPr>
        <w:pStyle w:val="Heading1"/>
      </w:pPr>
      <w:r w:rsidRPr="007E210F">
        <w:t>Some considerations on the frequency range 52.6 GHz to 71 GHz</w:t>
      </w:r>
    </w:p>
    <w:p w14:paraId="6791E89C" w14:textId="6651ACB0" w:rsidR="00A56801" w:rsidRDefault="00032CF0" w:rsidP="00E57D44">
      <w:pPr>
        <w:jc w:val="both"/>
        <w:rPr>
          <w:color w:val="000000"/>
          <w:sz w:val="20"/>
          <w:szCs w:val="20"/>
        </w:rPr>
      </w:pPr>
      <w:r w:rsidRPr="00A76978">
        <w:rPr>
          <w:color w:val="000000"/>
          <w:sz w:val="20"/>
          <w:szCs w:val="20"/>
        </w:rPr>
        <w:t xml:space="preserve">In the NR feature list </w:t>
      </w:r>
      <w:r w:rsidR="00A24FEE">
        <w:rPr>
          <w:color w:val="000000"/>
          <w:sz w:val="20"/>
          <w:szCs w:val="20"/>
        </w:rPr>
        <w:fldChar w:fldCharType="begin"/>
      </w:r>
      <w:r w:rsidR="00A24FEE">
        <w:rPr>
          <w:color w:val="000000"/>
          <w:sz w:val="20"/>
          <w:szCs w:val="20"/>
        </w:rPr>
        <w:instrText xml:space="preserve"> REF _Ref68615441 \r \h </w:instrText>
      </w:r>
      <w:r w:rsidR="00A24FEE">
        <w:rPr>
          <w:color w:val="000000"/>
          <w:sz w:val="20"/>
          <w:szCs w:val="20"/>
        </w:rPr>
      </w:r>
      <w:r w:rsidR="00A24FEE">
        <w:rPr>
          <w:color w:val="000000"/>
          <w:sz w:val="20"/>
          <w:szCs w:val="20"/>
        </w:rPr>
        <w:fldChar w:fldCharType="separate"/>
      </w:r>
      <w:r w:rsidR="00125FCD">
        <w:rPr>
          <w:color w:val="000000"/>
          <w:sz w:val="20"/>
          <w:szCs w:val="20"/>
        </w:rPr>
        <w:t>[4]</w:t>
      </w:r>
      <w:r w:rsidR="00A24FEE">
        <w:rPr>
          <w:color w:val="000000"/>
          <w:sz w:val="20"/>
          <w:szCs w:val="20"/>
        </w:rPr>
        <w:fldChar w:fldCharType="end"/>
      </w:r>
      <w:r w:rsidR="00A24FEE">
        <w:rPr>
          <w:color w:val="000000"/>
          <w:sz w:val="20"/>
          <w:szCs w:val="20"/>
        </w:rPr>
        <w:t xml:space="preserve">, </w:t>
      </w:r>
      <w:r w:rsidRPr="00A76978">
        <w:rPr>
          <w:color w:val="000000"/>
          <w:sz w:val="20"/>
          <w:szCs w:val="20"/>
        </w:rPr>
        <w:t>there are a variety of Layer 1 UE features that are (a) mandatory without capability signaling</w:t>
      </w:r>
      <w:r w:rsidR="00991750">
        <w:rPr>
          <w:color w:val="000000"/>
          <w:sz w:val="20"/>
          <w:szCs w:val="20"/>
        </w:rPr>
        <w:t xml:space="preserve"> for FR2sdf</w:t>
      </w:r>
      <w:r w:rsidRPr="00A76978">
        <w:rPr>
          <w:color w:val="000000"/>
          <w:sz w:val="20"/>
          <w:szCs w:val="20"/>
        </w:rPr>
        <w:t xml:space="preserve"> and (b) mandatory with capability signaling for FR2.  Some of the UE features that mandatory without capability signaling may be applicable to the existing FR2 </w:t>
      </w:r>
      <w:r w:rsidR="00991750">
        <w:rPr>
          <w:color w:val="000000"/>
          <w:sz w:val="20"/>
          <w:szCs w:val="20"/>
        </w:rPr>
        <w:t>band</w:t>
      </w:r>
      <w:r w:rsidRPr="00A76978">
        <w:rPr>
          <w:color w:val="000000"/>
          <w:sz w:val="20"/>
          <w:szCs w:val="20"/>
        </w:rPr>
        <w:t xml:space="preserve"> but not</w:t>
      </w:r>
      <w:r w:rsidR="00E57D44">
        <w:rPr>
          <w:color w:val="000000"/>
          <w:sz w:val="20"/>
          <w:szCs w:val="20"/>
        </w:rPr>
        <w:t xml:space="preserve"> be</w:t>
      </w:r>
      <w:r w:rsidRPr="00A76978">
        <w:rPr>
          <w:color w:val="000000"/>
          <w:sz w:val="20"/>
          <w:szCs w:val="20"/>
        </w:rPr>
        <w:t xml:space="preserve"> applicable to the new 60 GHz </w:t>
      </w:r>
      <w:r w:rsidR="00991750">
        <w:rPr>
          <w:color w:val="000000"/>
          <w:sz w:val="20"/>
          <w:szCs w:val="20"/>
        </w:rPr>
        <w:t>band</w:t>
      </w:r>
      <w:r w:rsidRPr="00A76978">
        <w:rPr>
          <w:color w:val="000000"/>
          <w:sz w:val="20"/>
          <w:szCs w:val="20"/>
        </w:rPr>
        <w:t xml:space="preserve"> e.g. Feature Group (FG) 3-1 on DL control channel and procedure. Others that are mandatory with capability signaling for FR2 may need a more fundamental modification than adding a few new parameters e.g. FG 2-2 on PDSCH beam switching.</w:t>
      </w:r>
    </w:p>
    <w:p w14:paraId="7E431924" w14:textId="77777777" w:rsidR="00A56801" w:rsidRDefault="00A56801" w:rsidP="00032CF0">
      <w:pPr>
        <w:rPr>
          <w:color w:val="000000"/>
          <w:sz w:val="20"/>
          <w:szCs w:val="20"/>
        </w:rPr>
      </w:pPr>
    </w:p>
    <w:p w14:paraId="7E51CD1E" w14:textId="670FCD75" w:rsidR="00E53461" w:rsidRDefault="00116FEB" w:rsidP="00E53461">
      <w:pPr>
        <w:jc w:val="both"/>
        <w:rPr>
          <w:color w:val="000000"/>
          <w:sz w:val="20"/>
          <w:szCs w:val="20"/>
        </w:rPr>
      </w:pPr>
      <w:r>
        <w:rPr>
          <w:color w:val="000000"/>
          <w:sz w:val="20"/>
          <w:szCs w:val="20"/>
        </w:rPr>
        <w:t>Secondly</w:t>
      </w:r>
      <w:r w:rsidR="00E53461">
        <w:rPr>
          <w:color w:val="000000"/>
          <w:sz w:val="20"/>
          <w:szCs w:val="20"/>
        </w:rPr>
        <w:t>, in the RAN1 UE capability specification 38.306</w:t>
      </w:r>
      <w:r w:rsidR="00E53461">
        <w:rPr>
          <w:color w:val="000000"/>
          <w:sz w:val="20"/>
          <w:szCs w:val="20"/>
        </w:rPr>
        <w:t xml:space="preserve"> </w:t>
      </w:r>
      <w:r w:rsidR="00E53461">
        <w:rPr>
          <w:color w:val="000000"/>
          <w:sz w:val="20"/>
          <w:szCs w:val="20"/>
        </w:rPr>
        <w:fldChar w:fldCharType="begin"/>
      </w:r>
      <w:r w:rsidR="00E53461">
        <w:rPr>
          <w:color w:val="000000"/>
          <w:sz w:val="20"/>
          <w:szCs w:val="20"/>
        </w:rPr>
        <w:instrText xml:space="preserve"> REF _Ref71523178 \r \h </w:instrText>
      </w:r>
      <w:r w:rsidR="00E53461">
        <w:rPr>
          <w:color w:val="000000"/>
          <w:sz w:val="20"/>
          <w:szCs w:val="20"/>
        </w:rPr>
      </w:r>
      <w:r w:rsidR="00E53461">
        <w:rPr>
          <w:color w:val="000000"/>
          <w:sz w:val="20"/>
          <w:szCs w:val="20"/>
        </w:rPr>
        <w:fldChar w:fldCharType="separate"/>
      </w:r>
      <w:r w:rsidR="00E53461">
        <w:rPr>
          <w:color w:val="000000"/>
          <w:sz w:val="20"/>
          <w:szCs w:val="20"/>
        </w:rPr>
        <w:t>[11]</w:t>
      </w:r>
      <w:r w:rsidR="00E53461">
        <w:rPr>
          <w:color w:val="000000"/>
          <w:sz w:val="20"/>
          <w:szCs w:val="20"/>
        </w:rPr>
        <w:fldChar w:fldCharType="end"/>
      </w:r>
      <w:r w:rsidR="00E53461">
        <w:rPr>
          <w:color w:val="000000"/>
          <w:sz w:val="20"/>
          <w:szCs w:val="20"/>
        </w:rPr>
        <w:t xml:space="preserve">, parameters that have FR1-FR2 differentiation need to be reviewed. </w:t>
      </w:r>
    </w:p>
    <w:p w14:paraId="468EEDA9" w14:textId="77777777" w:rsidR="00E53461" w:rsidRPr="00A76978" w:rsidRDefault="00E53461" w:rsidP="00E53461">
      <w:pPr>
        <w:jc w:val="both"/>
        <w:rPr>
          <w:color w:val="000000"/>
          <w:sz w:val="20"/>
          <w:szCs w:val="20"/>
        </w:rPr>
      </w:pPr>
    </w:p>
    <w:p w14:paraId="71DE4771" w14:textId="242794B6" w:rsidR="00E53461" w:rsidRDefault="00116FEB" w:rsidP="00E57D44">
      <w:pPr>
        <w:jc w:val="both"/>
        <w:rPr>
          <w:color w:val="000000"/>
          <w:sz w:val="20"/>
          <w:szCs w:val="20"/>
        </w:rPr>
      </w:pPr>
      <w:r>
        <w:rPr>
          <w:color w:val="000000"/>
          <w:sz w:val="20"/>
          <w:szCs w:val="20"/>
        </w:rPr>
        <w:t>Thirdly</w:t>
      </w:r>
      <w:r w:rsidR="00032CF0" w:rsidRPr="00A76978">
        <w:rPr>
          <w:color w:val="000000"/>
          <w:sz w:val="20"/>
          <w:szCs w:val="20"/>
        </w:rPr>
        <w:t>, in the RAN1 specifications 38.211</w:t>
      </w:r>
      <w:r w:rsidR="00A24FEE">
        <w:rPr>
          <w:color w:val="000000"/>
          <w:sz w:val="20"/>
          <w:szCs w:val="20"/>
        </w:rPr>
        <w:t xml:space="preserve"> </w:t>
      </w:r>
      <w:r w:rsidR="00A24FEE">
        <w:rPr>
          <w:color w:val="000000"/>
          <w:sz w:val="20"/>
          <w:szCs w:val="20"/>
        </w:rPr>
        <w:fldChar w:fldCharType="begin"/>
      </w:r>
      <w:r w:rsidR="00A24FEE">
        <w:rPr>
          <w:color w:val="000000"/>
          <w:sz w:val="20"/>
          <w:szCs w:val="20"/>
        </w:rPr>
        <w:instrText xml:space="preserve"> REF _Ref68615476 \r \h </w:instrText>
      </w:r>
      <w:r w:rsidR="00A24FEE">
        <w:rPr>
          <w:color w:val="000000"/>
          <w:sz w:val="20"/>
          <w:szCs w:val="20"/>
        </w:rPr>
      </w:r>
      <w:r w:rsidR="00A24FEE">
        <w:rPr>
          <w:color w:val="000000"/>
          <w:sz w:val="20"/>
          <w:szCs w:val="20"/>
        </w:rPr>
        <w:fldChar w:fldCharType="separate"/>
      </w:r>
      <w:r w:rsidR="00125FCD">
        <w:rPr>
          <w:color w:val="000000"/>
          <w:sz w:val="20"/>
          <w:szCs w:val="20"/>
        </w:rPr>
        <w:t>[5]</w:t>
      </w:r>
      <w:r w:rsidR="00A24FEE">
        <w:rPr>
          <w:color w:val="000000"/>
          <w:sz w:val="20"/>
          <w:szCs w:val="20"/>
        </w:rPr>
        <w:fldChar w:fldCharType="end"/>
      </w:r>
      <w:r w:rsidR="00032CF0">
        <w:rPr>
          <w:color w:val="000000"/>
          <w:sz w:val="20"/>
          <w:szCs w:val="20"/>
        </w:rPr>
        <w:fldChar w:fldCharType="begin"/>
      </w:r>
      <w:r w:rsidR="00032CF0">
        <w:rPr>
          <w:color w:val="000000"/>
          <w:sz w:val="20"/>
          <w:szCs w:val="20"/>
        </w:rPr>
        <w:instrText xml:space="preserve"> REF _Ref66516806 \r \h </w:instrText>
      </w:r>
      <w:r w:rsidR="00E57D44">
        <w:rPr>
          <w:color w:val="000000"/>
          <w:sz w:val="20"/>
          <w:szCs w:val="20"/>
        </w:rPr>
        <w:instrText xml:space="preserve"> \* MERGEFORMAT </w:instrText>
      </w:r>
      <w:r w:rsidR="00032CF0">
        <w:rPr>
          <w:color w:val="000000"/>
          <w:sz w:val="20"/>
          <w:szCs w:val="20"/>
        </w:rPr>
      </w:r>
      <w:r w:rsidR="00032CF0">
        <w:rPr>
          <w:color w:val="000000"/>
          <w:sz w:val="20"/>
          <w:szCs w:val="20"/>
        </w:rPr>
        <w:fldChar w:fldCharType="end"/>
      </w:r>
      <w:r w:rsidR="00032CF0">
        <w:rPr>
          <w:color w:val="000000"/>
          <w:sz w:val="20"/>
          <w:szCs w:val="20"/>
        </w:rPr>
        <w:t>, 38.213</w:t>
      </w:r>
      <w:r w:rsidR="00A24FEE">
        <w:rPr>
          <w:color w:val="000000"/>
          <w:sz w:val="20"/>
          <w:szCs w:val="20"/>
        </w:rPr>
        <w:t xml:space="preserve"> </w:t>
      </w:r>
      <w:r w:rsidR="00A24FEE">
        <w:rPr>
          <w:color w:val="000000"/>
          <w:sz w:val="20"/>
          <w:szCs w:val="20"/>
        </w:rPr>
        <w:fldChar w:fldCharType="begin"/>
      </w:r>
      <w:r w:rsidR="00A24FEE">
        <w:rPr>
          <w:color w:val="000000"/>
          <w:sz w:val="20"/>
          <w:szCs w:val="20"/>
        </w:rPr>
        <w:instrText xml:space="preserve"> REF _Ref68615490 \r \h </w:instrText>
      </w:r>
      <w:r w:rsidR="00A24FEE">
        <w:rPr>
          <w:color w:val="000000"/>
          <w:sz w:val="20"/>
          <w:szCs w:val="20"/>
        </w:rPr>
      </w:r>
      <w:r w:rsidR="00A24FEE">
        <w:rPr>
          <w:color w:val="000000"/>
          <w:sz w:val="20"/>
          <w:szCs w:val="20"/>
        </w:rPr>
        <w:fldChar w:fldCharType="separate"/>
      </w:r>
      <w:r w:rsidR="00125FCD">
        <w:rPr>
          <w:color w:val="000000"/>
          <w:sz w:val="20"/>
          <w:szCs w:val="20"/>
        </w:rPr>
        <w:t>[6]</w:t>
      </w:r>
      <w:r w:rsidR="00A24FEE">
        <w:rPr>
          <w:color w:val="000000"/>
          <w:sz w:val="20"/>
          <w:szCs w:val="20"/>
        </w:rPr>
        <w:fldChar w:fldCharType="end"/>
      </w:r>
      <w:r w:rsidR="00032CF0">
        <w:rPr>
          <w:color w:val="000000"/>
          <w:sz w:val="20"/>
          <w:szCs w:val="20"/>
        </w:rPr>
        <w:t xml:space="preserve">, </w:t>
      </w:r>
      <w:r w:rsidR="00032CF0" w:rsidRPr="00A76978">
        <w:rPr>
          <w:color w:val="000000"/>
          <w:sz w:val="20"/>
          <w:szCs w:val="20"/>
        </w:rPr>
        <w:t>and 38.21</w:t>
      </w:r>
      <w:r w:rsidR="00A56801">
        <w:rPr>
          <w:color w:val="000000"/>
          <w:sz w:val="20"/>
          <w:szCs w:val="20"/>
        </w:rPr>
        <w:t>4</w:t>
      </w:r>
      <w:r w:rsidR="00A24FEE">
        <w:rPr>
          <w:color w:val="000000"/>
          <w:sz w:val="20"/>
          <w:szCs w:val="20"/>
        </w:rPr>
        <w:t xml:space="preserve"> </w:t>
      </w:r>
      <w:r w:rsidR="00A24FEE">
        <w:rPr>
          <w:color w:val="000000"/>
          <w:sz w:val="20"/>
          <w:szCs w:val="20"/>
        </w:rPr>
        <w:fldChar w:fldCharType="begin"/>
      </w:r>
      <w:r w:rsidR="00A24FEE">
        <w:rPr>
          <w:color w:val="000000"/>
          <w:sz w:val="20"/>
          <w:szCs w:val="20"/>
        </w:rPr>
        <w:instrText xml:space="preserve"> REF _Ref68615714 \r \h </w:instrText>
      </w:r>
      <w:r w:rsidR="00A24FEE">
        <w:rPr>
          <w:color w:val="000000"/>
          <w:sz w:val="20"/>
          <w:szCs w:val="20"/>
        </w:rPr>
      </w:r>
      <w:r w:rsidR="00A24FEE">
        <w:rPr>
          <w:color w:val="000000"/>
          <w:sz w:val="20"/>
          <w:szCs w:val="20"/>
        </w:rPr>
        <w:fldChar w:fldCharType="separate"/>
      </w:r>
      <w:r w:rsidR="00125FCD">
        <w:rPr>
          <w:color w:val="000000"/>
          <w:sz w:val="20"/>
          <w:szCs w:val="20"/>
        </w:rPr>
        <w:t>[7]</w:t>
      </w:r>
      <w:r w:rsidR="00A24FEE">
        <w:rPr>
          <w:color w:val="000000"/>
          <w:sz w:val="20"/>
          <w:szCs w:val="20"/>
        </w:rPr>
        <w:fldChar w:fldCharType="end"/>
      </w:r>
      <w:r w:rsidR="00032CF0" w:rsidRPr="00A76978">
        <w:rPr>
          <w:color w:val="000000"/>
          <w:sz w:val="20"/>
          <w:szCs w:val="20"/>
        </w:rPr>
        <w:t xml:space="preserve">, there are procedures and rules that are hardcoded for FR2 operation that may need to be modified. </w:t>
      </w:r>
    </w:p>
    <w:p w14:paraId="4F3AF5D6" w14:textId="77777777" w:rsidR="00032CF0" w:rsidRPr="00A76978" w:rsidRDefault="00032CF0" w:rsidP="00E57D44">
      <w:pPr>
        <w:jc w:val="both"/>
        <w:rPr>
          <w:color w:val="000000"/>
          <w:sz w:val="20"/>
          <w:szCs w:val="20"/>
        </w:rPr>
      </w:pPr>
    </w:p>
    <w:p w14:paraId="711209D1" w14:textId="5A4D761C" w:rsidR="00A90DB8" w:rsidRDefault="00E57D44" w:rsidP="00E57D44">
      <w:pPr>
        <w:jc w:val="both"/>
        <w:rPr>
          <w:color w:val="000000"/>
          <w:sz w:val="20"/>
          <w:szCs w:val="20"/>
        </w:rPr>
      </w:pPr>
      <w:r>
        <w:rPr>
          <w:color w:val="000000"/>
          <w:sz w:val="20"/>
          <w:szCs w:val="20"/>
        </w:rPr>
        <w:t>Finally</w:t>
      </w:r>
      <w:r w:rsidR="00A90DB8">
        <w:rPr>
          <w:color w:val="000000"/>
          <w:sz w:val="20"/>
          <w:szCs w:val="20"/>
        </w:rPr>
        <w:t xml:space="preserve">, as </w:t>
      </w:r>
      <w:r w:rsidR="00991750">
        <w:rPr>
          <w:color w:val="000000"/>
          <w:sz w:val="20"/>
          <w:szCs w:val="20"/>
        </w:rPr>
        <w:t>highlighted</w:t>
      </w:r>
      <w:r w:rsidR="00A90DB8">
        <w:rPr>
          <w:color w:val="000000"/>
          <w:sz w:val="20"/>
          <w:szCs w:val="20"/>
        </w:rPr>
        <w:t xml:space="preserve"> in</w:t>
      </w:r>
      <w:r w:rsidR="00A24FEE">
        <w:rPr>
          <w:color w:val="000000"/>
          <w:sz w:val="20"/>
          <w:szCs w:val="20"/>
        </w:rPr>
        <w:t xml:space="preserve"> </w:t>
      </w:r>
      <w:r w:rsidR="00A24FEE">
        <w:rPr>
          <w:color w:val="000000"/>
          <w:sz w:val="20"/>
          <w:szCs w:val="20"/>
        </w:rPr>
        <w:fldChar w:fldCharType="begin"/>
      </w:r>
      <w:r w:rsidR="00A24FEE">
        <w:rPr>
          <w:color w:val="000000"/>
          <w:sz w:val="20"/>
          <w:szCs w:val="20"/>
        </w:rPr>
        <w:instrText xml:space="preserve"> REF _Ref68615771 \r \h </w:instrText>
      </w:r>
      <w:r w:rsidR="00A24FEE">
        <w:rPr>
          <w:color w:val="000000"/>
          <w:sz w:val="20"/>
          <w:szCs w:val="20"/>
        </w:rPr>
      </w:r>
      <w:r w:rsidR="00A24FEE">
        <w:rPr>
          <w:color w:val="000000"/>
          <w:sz w:val="20"/>
          <w:szCs w:val="20"/>
        </w:rPr>
        <w:fldChar w:fldCharType="separate"/>
      </w:r>
      <w:r w:rsidR="00125FCD">
        <w:rPr>
          <w:color w:val="000000"/>
          <w:sz w:val="20"/>
          <w:szCs w:val="20"/>
        </w:rPr>
        <w:t>[8]</w:t>
      </w:r>
      <w:r w:rsidR="00A24FEE">
        <w:rPr>
          <w:color w:val="000000"/>
          <w:sz w:val="20"/>
          <w:szCs w:val="20"/>
        </w:rPr>
        <w:fldChar w:fldCharType="end"/>
      </w:r>
      <w:r>
        <w:rPr>
          <w:color w:val="000000"/>
          <w:sz w:val="20"/>
          <w:szCs w:val="20"/>
        </w:rPr>
        <w:t xml:space="preserve">, </w:t>
      </w:r>
      <w:r w:rsidR="00A90DB8">
        <w:rPr>
          <w:color w:val="000000"/>
          <w:sz w:val="20"/>
          <w:szCs w:val="20"/>
        </w:rPr>
        <w:t xml:space="preserve">one key issue in RAN1 is the introduction of the new </w:t>
      </w:r>
      <w:r w:rsidR="00A90DB8" w:rsidRPr="00A90DB8">
        <w:rPr>
          <w:color w:val="000000"/>
          <w:sz w:val="20"/>
          <w:szCs w:val="20"/>
        </w:rPr>
        <w:t>subcarrier spacings (SCS) of 480 kHz and 960 kHz that are defined only for this part of the band</w:t>
      </w:r>
      <w:r w:rsidR="00A90DB8">
        <w:rPr>
          <w:color w:val="000000"/>
          <w:sz w:val="20"/>
          <w:szCs w:val="20"/>
        </w:rPr>
        <w:t xml:space="preserve"> and not the existing FR2 band</w:t>
      </w:r>
      <w:r w:rsidR="00A90DB8" w:rsidRPr="00A90DB8">
        <w:rPr>
          <w:color w:val="000000"/>
          <w:sz w:val="20"/>
          <w:szCs w:val="20"/>
        </w:rPr>
        <w:t>.</w:t>
      </w:r>
      <w:r>
        <w:rPr>
          <w:color w:val="000000"/>
          <w:sz w:val="20"/>
          <w:szCs w:val="20"/>
        </w:rPr>
        <w:t xml:space="preserve"> T</w:t>
      </w:r>
      <w:r w:rsidR="00A90DB8" w:rsidRPr="00A90DB8">
        <w:rPr>
          <w:color w:val="000000"/>
          <w:sz w:val="20"/>
          <w:szCs w:val="20"/>
        </w:rPr>
        <w:t>here is a benefit in having a special designation for this part of the band</w:t>
      </w:r>
      <w:r w:rsidR="00A90DB8">
        <w:rPr>
          <w:color w:val="000000"/>
          <w:sz w:val="20"/>
          <w:szCs w:val="20"/>
        </w:rPr>
        <w:t xml:space="preserve">. </w:t>
      </w:r>
    </w:p>
    <w:p w14:paraId="68B8FCAA" w14:textId="77777777" w:rsidR="00E53461" w:rsidRDefault="00E53461" w:rsidP="00E57D44">
      <w:pPr>
        <w:jc w:val="both"/>
        <w:rPr>
          <w:color w:val="000000"/>
          <w:sz w:val="20"/>
          <w:szCs w:val="20"/>
        </w:rPr>
      </w:pPr>
    </w:p>
    <w:p w14:paraId="23F5E6F7" w14:textId="2B744490" w:rsidR="00032CF0" w:rsidRDefault="00032CF0" w:rsidP="00E57D44">
      <w:pPr>
        <w:jc w:val="both"/>
        <w:rPr>
          <w:color w:val="000000"/>
          <w:sz w:val="20"/>
          <w:szCs w:val="20"/>
        </w:rPr>
      </w:pPr>
      <w:r>
        <w:rPr>
          <w:color w:val="000000"/>
          <w:sz w:val="20"/>
          <w:szCs w:val="20"/>
        </w:rPr>
        <w:t>In the following</w:t>
      </w:r>
      <w:r w:rsidR="00116FEB">
        <w:rPr>
          <w:color w:val="000000"/>
          <w:sz w:val="20"/>
          <w:szCs w:val="20"/>
        </w:rPr>
        <w:t xml:space="preserve"> sections</w:t>
      </w:r>
      <w:r>
        <w:rPr>
          <w:color w:val="000000"/>
          <w:sz w:val="20"/>
          <w:szCs w:val="20"/>
        </w:rPr>
        <w:t>, we highlight some of these issues in more detail.</w:t>
      </w:r>
    </w:p>
    <w:p w14:paraId="2BAA4B80" w14:textId="77777777" w:rsidR="00032CF0" w:rsidRDefault="00032CF0" w:rsidP="00032CF0">
      <w:pPr>
        <w:rPr>
          <w:color w:val="000000"/>
          <w:sz w:val="20"/>
          <w:szCs w:val="20"/>
        </w:rPr>
      </w:pPr>
    </w:p>
    <w:p w14:paraId="3F1F4910" w14:textId="7F66D159" w:rsidR="00032CF0" w:rsidRDefault="00032CF0" w:rsidP="00E815BD">
      <w:pPr>
        <w:pStyle w:val="Heading3"/>
      </w:pPr>
      <w:r>
        <w:lastRenderedPageBreak/>
        <w:t>UE Layer 1 Features</w:t>
      </w:r>
      <w:r w:rsidR="00116FEB">
        <w:t xml:space="preserve"> and UE </w:t>
      </w:r>
      <w:proofErr w:type="spellStart"/>
      <w:r w:rsidR="00116FEB">
        <w:t>capabililty</w:t>
      </w:r>
      <w:proofErr w:type="spellEnd"/>
    </w:p>
    <w:p w14:paraId="00E8E666" w14:textId="2BDCD3B9" w:rsidR="00991750" w:rsidRPr="00991750" w:rsidRDefault="00991750" w:rsidP="00991750">
      <w:pPr>
        <w:rPr>
          <w:sz w:val="20"/>
          <w:szCs w:val="20"/>
        </w:rPr>
      </w:pPr>
      <w:r w:rsidRPr="00991750">
        <w:rPr>
          <w:sz w:val="20"/>
          <w:szCs w:val="20"/>
        </w:rPr>
        <w:t>The following table summarizes some of the issues with the UE Layer 1 features with further details in the subsequent sub-sections.</w:t>
      </w:r>
    </w:p>
    <w:p w14:paraId="51B337A6" w14:textId="636AB42B" w:rsidR="00991750" w:rsidRDefault="00991750" w:rsidP="00991750"/>
    <w:tbl>
      <w:tblPr>
        <w:tblStyle w:val="TableGrid"/>
        <w:tblW w:w="0" w:type="auto"/>
        <w:tblLook w:val="04A0" w:firstRow="1" w:lastRow="0" w:firstColumn="1" w:lastColumn="0" w:noHBand="0" w:noVBand="1"/>
      </w:tblPr>
      <w:tblGrid>
        <w:gridCol w:w="1615"/>
        <w:gridCol w:w="7735"/>
      </w:tblGrid>
      <w:tr w:rsidR="00991750" w14:paraId="063179FA" w14:textId="77777777" w:rsidTr="00991750">
        <w:tc>
          <w:tcPr>
            <w:tcW w:w="1615" w:type="dxa"/>
          </w:tcPr>
          <w:p w14:paraId="17FA3BE4" w14:textId="1A1C8AB9" w:rsidR="00991750" w:rsidRPr="00991750" w:rsidRDefault="00991750" w:rsidP="00991750">
            <w:pPr>
              <w:rPr>
                <w:sz w:val="20"/>
                <w:szCs w:val="20"/>
              </w:rPr>
            </w:pPr>
            <w:r w:rsidRPr="00991750">
              <w:rPr>
                <w:sz w:val="20"/>
                <w:szCs w:val="20"/>
              </w:rPr>
              <w:t>FG</w:t>
            </w:r>
          </w:p>
        </w:tc>
        <w:tc>
          <w:tcPr>
            <w:tcW w:w="7735" w:type="dxa"/>
          </w:tcPr>
          <w:p w14:paraId="75D84DE6" w14:textId="0C6090B1" w:rsidR="00991750" w:rsidRPr="00991750" w:rsidRDefault="00991750" w:rsidP="00991750">
            <w:pPr>
              <w:rPr>
                <w:sz w:val="20"/>
                <w:szCs w:val="20"/>
              </w:rPr>
            </w:pPr>
            <w:r w:rsidRPr="00991750">
              <w:rPr>
                <w:sz w:val="20"/>
                <w:szCs w:val="20"/>
              </w:rPr>
              <w:t>Description</w:t>
            </w:r>
          </w:p>
        </w:tc>
      </w:tr>
      <w:tr w:rsidR="00991750" w14:paraId="0F595C1D" w14:textId="77777777" w:rsidTr="00991750">
        <w:tc>
          <w:tcPr>
            <w:tcW w:w="1615" w:type="dxa"/>
          </w:tcPr>
          <w:p w14:paraId="33212464" w14:textId="3340DBF6" w:rsidR="00991750" w:rsidRPr="00991750" w:rsidRDefault="00991750" w:rsidP="00991750">
            <w:pPr>
              <w:rPr>
                <w:sz w:val="20"/>
                <w:szCs w:val="20"/>
              </w:rPr>
            </w:pPr>
            <w:r w:rsidRPr="00991750">
              <w:rPr>
                <w:sz w:val="20"/>
                <w:szCs w:val="20"/>
              </w:rPr>
              <w:t>general</w:t>
            </w:r>
          </w:p>
        </w:tc>
        <w:tc>
          <w:tcPr>
            <w:tcW w:w="7735" w:type="dxa"/>
          </w:tcPr>
          <w:p w14:paraId="197DEF7D" w14:textId="2ABE8EFD" w:rsidR="00991750" w:rsidRPr="00991750" w:rsidRDefault="00991750" w:rsidP="00991750">
            <w:pPr>
              <w:rPr>
                <w:sz w:val="20"/>
                <w:szCs w:val="20"/>
              </w:rPr>
            </w:pPr>
            <w:r w:rsidRPr="00991750">
              <w:rPr>
                <w:sz w:val="20"/>
                <w:szCs w:val="20"/>
              </w:rPr>
              <w:t>FR1/FR2 differentiation and Channel Access</w:t>
            </w:r>
          </w:p>
        </w:tc>
      </w:tr>
      <w:tr w:rsidR="00991750" w14:paraId="52D38413" w14:textId="77777777" w:rsidTr="00991750">
        <w:tc>
          <w:tcPr>
            <w:tcW w:w="1615" w:type="dxa"/>
          </w:tcPr>
          <w:p w14:paraId="722F85DF" w14:textId="795FC683" w:rsidR="00991750" w:rsidRPr="00991750" w:rsidRDefault="00991750" w:rsidP="00991750">
            <w:pPr>
              <w:rPr>
                <w:sz w:val="20"/>
                <w:szCs w:val="20"/>
              </w:rPr>
            </w:pPr>
            <w:r w:rsidRPr="00991750">
              <w:rPr>
                <w:sz w:val="20"/>
                <w:szCs w:val="20"/>
              </w:rPr>
              <w:t>FG 2-2</w:t>
            </w:r>
          </w:p>
        </w:tc>
        <w:tc>
          <w:tcPr>
            <w:tcW w:w="7735" w:type="dxa"/>
          </w:tcPr>
          <w:p w14:paraId="242FA4D7" w14:textId="64DDC43F" w:rsidR="00991750" w:rsidRPr="00991750" w:rsidRDefault="00991750" w:rsidP="00991750">
            <w:pPr>
              <w:rPr>
                <w:sz w:val="20"/>
                <w:szCs w:val="20"/>
              </w:rPr>
            </w:pPr>
            <w:r w:rsidRPr="00991750">
              <w:rPr>
                <w:sz w:val="20"/>
                <w:szCs w:val="20"/>
              </w:rPr>
              <w:t>PDSCH Beam Switching (</w:t>
            </w:r>
            <w:proofErr w:type="spellStart"/>
            <w:r w:rsidRPr="00991750">
              <w:rPr>
                <w:sz w:val="20"/>
                <w:szCs w:val="20"/>
              </w:rPr>
              <w:t>timeDurationForQCL</w:t>
            </w:r>
            <w:proofErr w:type="spellEnd"/>
            <w:r w:rsidRPr="00991750">
              <w:rPr>
                <w:sz w:val="20"/>
                <w:szCs w:val="20"/>
              </w:rPr>
              <w:t>)</w:t>
            </w:r>
          </w:p>
        </w:tc>
      </w:tr>
      <w:tr w:rsidR="00991750" w14:paraId="77699710" w14:textId="77777777" w:rsidTr="00991750">
        <w:tc>
          <w:tcPr>
            <w:tcW w:w="1615" w:type="dxa"/>
          </w:tcPr>
          <w:p w14:paraId="1A26E47C" w14:textId="39424664" w:rsidR="00991750" w:rsidRPr="00991750" w:rsidRDefault="00991750" w:rsidP="00991750">
            <w:pPr>
              <w:rPr>
                <w:sz w:val="20"/>
                <w:szCs w:val="20"/>
              </w:rPr>
            </w:pPr>
            <w:r w:rsidRPr="00991750">
              <w:rPr>
                <w:sz w:val="20"/>
                <w:szCs w:val="20"/>
              </w:rPr>
              <w:t>FG 2-3</w:t>
            </w:r>
          </w:p>
        </w:tc>
        <w:tc>
          <w:tcPr>
            <w:tcW w:w="7735" w:type="dxa"/>
          </w:tcPr>
          <w:p w14:paraId="61182C55" w14:textId="041CEDDC" w:rsidR="00991750" w:rsidRPr="00991750" w:rsidRDefault="00991750" w:rsidP="00991750">
            <w:pPr>
              <w:rPr>
                <w:sz w:val="20"/>
                <w:szCs w:val="20"/>
              </w:rPr>
            </w:pPr>
            <w:r w:rsidRPr="00991750">
              <w:rPr>
                <w:sz w:val="20"/>
                <w:szCs w:val="20"/>
              </w:rPr>
              <w:t>FG 2-3 PDSCH MIMO Layers</w:t>
            </w:r>
          </w:p>
        </w:tc>
      </w:tr>
      <w:tr w:rsidR="00991750" w14:paraId="72CF04F4" w14:textId="77777777" w:rsidTr="00991750">
        <w:tc>
          <w:tcPr>
            <w:tcW w:w="1615" w:type="dxa"/>
          </w:tcPr>
          <w:p w14:paraId="28D52704" w14:textId="3EC1FB91" w:rsidR="00991750" w:rsidRPr="00991750" w:rsidRDefault="00991750" w:rsidP="00991750">
            <w:pPr>
              <w:rPr>
                <w:sz w:val="20"/>
                <w:szCs w:val="20"/>
              </w:rPr>
            </w:pPr>
            <w:r w:rsidRPr="00991750">
              <w:rPr>
                <w:sz w:val="20"/>
                <w:szCs w:val="20"/>
              </w:rPr>
              <w:t>FG 2-21</w:t>
            </w:r>
          </w:p>
        </w:tc>
        <w:tc>
          <w:tcPr>
            <w:tcW w:w="7735" w:type="dxa"/>
          </w:tcPr>
          <w:p w14:paraId="14469501" w14:textId="03B64FB8" w:rsidR="00991750" w:rsidRPr="00991750" w:rsidRDefault="00991750" w:rsidP="00991750">
            <w:pPr>
              <w:rPr>
                <w:sz w:val="20"/>
                <w:szCs w:val="20"/>
              </w:rPr>
            </w:pPr>
            <w:r w:rsidRPr="00991750">
              <w:rPr>
                <w:sz w:val="20"/>
                <w:szCs w:val="20"/>
              </w:rPr>
              <w:t>FG 2-21 Periodic beam support</w:t>
            </w:r>
          </w:p>
        </w:tc>
      </w:tr>
      <w:tr w:rsidR="00991750" w14:paraId="4A4F0DB1" w14:textId="77777777" w:rsidTr="00991750">
        <w:tc>
          <w:tcPr>
            <w:tcW w:w="1615" w:type="dxa"/>
          </w:tcPr>
          <w:p w14:paraId="2E0C006D" w14:textId="49DCE21A" w:rsidR="00991750" w:rsidRPr="00991750" w:rsidRDefault="00991750" w:rsidP="00991750">
            <w:pPr>
              <w:rPr>
                <w:sz w:val="20"/>
                <w:szCs w:val="20"/>
              </w:rPr>
            </w:pPr>
            <w:r w:rsidRPr="00991750">
              <w:rPr>
                <w:sz w:val="20"/>
                <w:szCs w:val="20"/>
              </w:rPr>
              <w:t>FG 2-27</w:t>
            </w:r>
          </w:p>
        </w:tc>
        <w:tc>
          <w:tcPr>
            <w:tcW w:w="7735" w:type="dxa"/>
          </w:tcPr>
          <w:p w14:paraId="1D791CB5" w14:textId="2916CE2D" w:rsidR="00991750" w:rsidRPr="00991750" w:rsidRDefault="00991750" w:rsidP="00991750">
            <w:pPr>
              <w:pStyle w:val="Heading4"/>
              <w:numPr>
                <w:ilvl w:val="0"/>
                <w:numId w:val="0"/>
              </w:numPr>
              <w:spacing w:before="100" w:beforeAutospacing="1" w:after="100" w:afterAutospacing="1"/>
              <w:ind w:left="864" w:hanging="864"/>
              <w:rPr>
                <w:sz w:val="20"/>
                <w:szCs w:val="20"/>
              </w:rPr>
            </w:pPr>
            <w:r w:rsidRPr="00991750">
              <w:rPr>
                <w:sz w:val="20"/>
                <w:szCs w:val="20"/>
              </w:rPr>
              <w:t>Beam switching (</w:t>
            </w:r>
            <w:proofErr w:type="spellStart"/>
            <w:r w:rsidRPr="00991750">
              <w:rPr>
                <w:sz w:val="20"/>
                <w:szCs w:val="20"/>
              </w:rPr>
              <w:t>maxNumberRxTxBeamSwitchD</w:t>
            </w:r>
            <w:proofErr w:type="spellEnd"/>
            <w:r w:rsidRPr="00991750">
              <w:rPr>
                <w:sz w:val="20"/>
                <w:szCs w:val="20"/>
                <w:lang w:val="en-GB"/>
              </w:rPr>
              <w:t>)</w:t>
            </w:r>
          </w:p>
        </w:tc>
      </w:tr>
      <w:tr w:rsidR="00991750" w14:paraId="58A6450B" w14:textId="77777777" w:rsidTr="00991750">
        <w:tc>
          <w:tcPr>
            <w:tcW w:w="1615" w:type="dxa"/>
          </w:tcPr>
          <w:p w14:paraId="0AFDEA52" w14:textId="44A3871D" w:rsidR="00991750" w:rsidRPr="00991750" w:rsidRDefault="00991750" w:rsidP="00991750">
            <w:pPr>
              <w:rPr>
                <w:sz w:val="20"/>
                <w:szCs w:val="20"/>
              </w:rPr>
            </w:pPr>
            <w:r w:rsidRPr="00991750">
              <w:rPr>
                <w:sz w:val="20"/>
                <w:szCs w:val="20"/>
              </w:rPr>
              <w:t xml:space="preserve">FG 3-1/3-1'/3-3  </w:t>
            </w:r>
          </w:p>
        </w:tc>
        <w:tc>
          <w:tcPr>
            <w:tcW w:w="7735" w:type="dxa"/>
          </w:tcPr>
          <w:p w14:paraId="4A1311FF" w14:textId="6AF0668B" w:rsidR="00991750" w:rsidRPr="00991750" w:rsidRDefault="00991750" w:rsidP="00991750">
            <w:pPr>
              <w:rPr>
                <w:sz w:val="20"/>
                <w:szCs w:val="20"/>
              </w:rPr>
            </w:pPr>
            <w:r w:rsidRPr="00991750">
              <w:rPr>
                <w:sz w:val="20"/>
                <w:szCs w:val="20"/>
              </w:rPr>
              <w:t>Mandatory FGs focused on DL control channel and procedures</w:t>
            </w:r>
          </w:p>
        </w:tc>
      </w:tr>
      <w:tr w:rsidR="00991750" w14:paraId="667C2C18" w14:textId="77777777" w:rsidTr="00991750">
        <w:tc>
          <w:tcPr>
            <w:tcW w:w="1615" w:type="dxa"/>
          </w:tcPr>
          <w:p w14:paraId="5330E444" w14:textId="6A620C77" w:rsidR="00991750" w:rsidRPr="00991750" w:rsidRDefault="00991750" w:rsidP="00991750">
            <w:pPr>
              <w:rPr>
                <w:sz w:val="20"/>
                <w:szCs w:val="20"/>
              </w:rPr>
            </w:pPr>
            <w:r w:rsidRPr="00991750">
              <w:rPr>
                <w:sz w:val="20"/>
                <w:szCs w:val="20"/>
              </w:rPr>
              <w:t>FG 5-1</w:t>
            </w:r>
          </w:p>
        </w:tc>
        <w:tc>
          <w:tcPr>
            <w:tcW w:w="7735" w:type="dxa"/>
          </w:tcPr>
          <w:p w14:paraId="15B1F121" w14:textId="239AC64D" w:rsidR="00991750" w:rsidRPr="00991750" w:rsidRDefault="00991750" w:rsidP="00991750">
            <w:pPr>
              <w:rPr>
                <w:sz w:val="20"/>
                <w:szCs w:val="20"/>
              </w:rPr>
            </w:pPr>
            <w:r w:rsidRPr="00991750">
              <w:rPr>
                <w:sz w:val="20"/>
                <w:szCs w:val="20"/>
              </w:rPr>
              <w:t xml:space="preserve">Scheduling/HARQ operation </w:t>
            </w:r>
          </w:p>
        </w:tc>
      </w:tr>
    </w:tbl>
    <w:p w14:paraId="0F8EBFCC" w14:textId="77777777" w:rsidR="00991750" w:rsidRPr="00991750" w:rsidRDefault="00991750" w:rsidP="00991750"/>
    <w:p w14:paraId="22F35E8F" w14:textId="77777777" w:rsidR="0093291C" w:rsidRPr="009E4AB1" w:rsidRDefault="0093291C" w:rsidP="00E815BD">
      <w:pPr>
        <w:pStyle w:val="Heading4"/>
      </w:pPr>
      <w:r>
        <w:t>FR1/FR2 differentiation and Channel Access</w:t>
      </w:r>
    </w:p>
    <w:p w14:paraId="36D17811" w14:textId="77777777" w:rsidR="00827DA1" w:rsidRDefault="00827DA1" w:rsidP="00827DA1">
      <w:pPr>
        <w:jc w:val="both"/>
        <w:rPr>
          <w:color w:val="000000"/>
          <w:sz w:val="20"/>
          <w:szCs w:val="20"/>
        </w:rPr>
      </w:pPr>
      <w:r>
        <w:rPr>
          <w:color w:val="000000"/>
          <w:sz w:val="20"/>
          <w:szCs w:val="20"/>
        </w:rPr>
        <w:t xml:space="preserve">The current specification assumes only FR2 licensed TDD (unpaired) spectrum. However, a major component of channel access above 52.6 GHz is unlicensed. This needs to be taken into consideration.   </w:t>
      </w:r>
    </w:p>
    <w:p w14:paraId="6F886041" w14:textId="77777777" w:rsidR="00827DA1" w:rsidRDefault="00827DA1" w:rsidP="00125FCD">
      <w:pPr>
        <w:jc w:val="both"/>
        <w:rPr>
          <w:color w:val="000000"/>
          <w:sz w:val="20"/>
          <w:szCs w:val="20"/>
        </w:rPr>
      </w:pPr>
    </w:p>
    <w:p w14:paraId="4A258CC4" w14:textId="5ECA3A89" w:rsidR="0093291C" w:rsidRDefault="00827DA1" w:rsidP="00125FCD">
      <w:pPr>
        <w:jc w:val="both"/>
        <w:rPr>
          <w:color w:val="000000"/>
          <w:sz w:val="20"/>
          <w:szCs w:val="20"/>
        </w:rPr>
      </w:pPr>
      <w:r>
        <w:rPr>
          <w:color w:val="000000"/>
          <w:sz w:val="20"/>
          <w:szCs w:val="20"/>
        </w:rPr>
        <w:t>Secondly, i</w:t>
      </w:r>
      <w:r w:rsidR="0093291C">
        <w:rPr>
          <w:color w:val="000000"/>
          <w:sz w:val="20"/>
          <w:szCs w:val="20"/>
        </w:rPr>
        <w:t xml:space="preserve">n both Rel-15 and Rel-16, there was a lot of discussion on FR1 and FR2 differentiation. The decisions did not consider operation in NR above 52.6 GHz. </w:t>
      </w:r>
      <w:r>
        <w:rPr>
          <w:color w:val="000000"/>
          <w:sz w:val="20"/>
          <w:szCs w:val="20"/>
        </w:rPr>
        <w:t xml:space="preserve">For  all the FGs in which the FR1/FR2 differentiation column is set to “Yes”, there may be an ambiguity and a risk that we may not be able to differentiate between FR2 and the new 60 GHz design. </w:t>
      </w:r>
      <w:r w:rsidR="0093291C">
        <w:rPr>
          <w:color w:val="000000"/>
          <w:sz w:val="20"/>
          <w:szCs w:val="20"/>
        </w:rPr>
        <w:t>A non-exhaustive list of Rel-15 FGs with FR1/FR2 differentiation includes FG 2-3 (</w:t>
      </w:r>
      <w:r w:rsidR="0093291C" w:rsidRPr="009125EF">
        <w:rPr>
          <w:color w:val="000000"/>
          <w:sz w:val="20"/>
          <w:szCs w:val="20"/>
        </w:rPr>
        <w:t>PDSCH MIMO layer</w:t>
      </w:r>
      <w:r w:rsidR="0093291C">
        <w:rPr>
          <w:color w:val="000000"/>
          <w:sz w:val="20"/>
          <w:szCs w:val="20"/>
        </w:rPr>
        <w:t xml:space="preserve">), FG 2-51 TRS operation) and </w:t>
      </w:r>
      <w:r w:rsidR="0093291C" w:rsidRPr="009125EF">
        <w:rPr>
          <w:color w:val="000000"/>
          <w:sz w:val="20"/>
          <w:szCs w:val="20"/>
        </w:rPr>
        <w:t>FG</w:t>
      </w:r>
      <w:r w:rsidR="0093291C">
        <w:rPr>
          <w:color w:val="000000"/>
          <w:sz w:val="20"/>
          <w:szCs w:val="20"/>
        </w:rPr>
        <w:t xml:space="preserve">s </w:t>
      </w:r>
      <w:r w:rsidR="0093291C" w:rsidRPr="009125EF">
        <w:rPr>
          <w:color w:val="000000"/>
          <w:sz w:val="20"/>
          <w:szCs w:val="20"/>
        </w:rPr>
        <w:t>6-7/8/9/9a</w:t>
      </w:r>
      <w:r w:rsidR="0093291C">
        <w:rPr>
          <w:color w:val="000000"/>
          <w:sz w:val="20"/>
          <w:szCs w:val="20"/>
        </w:rPr>
        <w:t xml:space="preserve"> (</w:t>
      </w:r>
      <w:r w:rsidR="0093291C" w:rsidRPr="009125EF">
        <w:rPr>
          <w:color w:val="000000"/>
          <w:sz w:val="20"/>
          <w:szCs w:val="20"/>
        </w:rPr>
        <w:t>PUCCH group related</w:t>
      </w:r>
      <w:r w:rsidR="0093291C">
        <w:rPr>
          <w:color w:val="000000"/>
          <w:sz w:val="20"/>
          <w:szCs w:val="20"/>
        </w:rPr>
        <w:t xml:space="preserve">) and for Rel-16, </w:t>
      </w:r>
      <w:r w:rsidR="0093291C" w:rsidRPr="009125EF">
        <w:rPr>
          <w:color w:val="000000"/>
          <w:sz w:val="20"/>
          <w:szCs w:val="20"/>
        </w:rPr>
        <w:t>FG16-1g/FG1-1g-</w:t>
      </w:r>
      <w:r w:rsidR="0093291C">
        <w:rPr>
          <w:color w:val="000000"/>
          <w:sz w:val="20"/>
          <w:szCs w:val="20"/>
        </w:rPr>
        <w:t xml:space="preserve"> (</w:t>
      </w:r>
      <w:r w:rsidR="0093291C" w:rsidRPr="009125EF">
        <w:rPr>
          <w:color w:val="000000"/>
          <w:sz w:val="20"/>
          <w:szCs w:val="20"/>
        </w:rPr>
        <w:t>BM related UE capability</w:t>
      </w:r>
      <w:r w:rsidR="0093291C">
        <w:rPr>
          <w:color w:val="000000"/>
          <w:sz w:val="20"/>
          <w:szCs w:val="20"/>
        </w:rPr>
        <w:t xml:space="preserve">), </w:t>
      </w:r>
      <w:r w:rsidR="0093291C" w:rsidRPr="009125EF">
        <w:rPr>
          <w:color w:val="000000"/>
          <w:sz w:val="20"/>
          <w:szCs w:val="20"/>
        </w:rPr>
        <w:t xml:space="preserve">FG11-9 </w:t>
      </w:r>
      <w:r w:rsidR="0093291C">
        <w:rPr>
          <w:color w:val="000000"/>
          <w:sz w:val="20"/>
          <w:szCs w:val="20"/>
        </w:rPr>
        <w:t>(</w:t>
      </w:r>
      <w:r w:rsidR="0093291C" w:rsidRPr="009125EF">
        <w:rPr>
          <w:color w:val="000000"/>
          <w:sz w:val="20"/>
          <w:szCs w:val="20"/>
        </w:rPr>
        <w:t>CG limitation for URLLC</w:t>
      </w:r>
      <w:r w:rsidR="0093291C">
        <w:rPr>
          <w:color w:val="000000"/>
          <w:sz w:val="20"/>
          <w:szCs w:val="20"/>
        </w:rPr>
        <w:t xml:space="preserve">) and </w:t>
      </w:r>
      <w:r w:rsidR="0093291C" w:rsidRPr="009125EF">
        <w:rPr>
          <w:color w:val="000000"/>
          <w:sz w:val="20"/>
          <w:szCs w:val="20"/>
        </w:rPr>
        <w:t>FG19-1</w:t>
      </w:r>
      <w:r w:rsidR="0093291C">
        <w:rPr>
          <w:color w:val="000000"/>
          <w:sz w:val="20"/>
          <w:szCs w:val="20"/>
        </w:rPr>
        <w:t xml:space="preserve"> (</w:t>
      </w:r>
      <w:r w:rsidR="0093291C" w:rsidRPr="009125EF">
        <w:rPr>
          <w:color w:val="000000"/>
          <w:sz w:val="20"/>
          <w:szCs w:val="20"/>
        </w:rPr>
        <w:t>DRX adaptation</w:t>
      </w:r>
      <w:r w:rsidR="0093291C">
        <w:rPr>
          <w:color w:val="000000"/>
          <w:sz w:val="20"/>
          <w:szCs w:val="20"/>
        </w:rPr>
        <w:t>).</w:t>
      </w:r>
      <w:r>
        <w:rPr>
          <w:color w:val="000000"/>
          <w:sz w:val="20"/>
          <w:szCs w:val="20"/>
        </w:rPr>
        <w:t xml:space="preserve"> </w:t>
      </w:r>
    </w:p>
    <w:p w14:paraId="2C6C3EAF" w14:textId="77777777" w:rsidR="0093291C" w:rsidRDefault="0093291C" w:rsidP="0093291C">
      <w:pPr>
        <w:rPr>
          <w:color w:val="000000"/>
          <w:sz w:val="20"/>
          <w:szCs w:val="20"/>
        </w:rPr>
      </w:pPr>
    </w:p>
    <w:p w14:paraId="524B4EAB" w14:textId="77777777" w:rsidR="00032CF0" w:rsidRPr="00101EB9" w:rsidRDefault="00032CF0" w:rsidP="00E815BD">
      <w:pPr>
        <w:pStyle w:val="Heading4"/>
      </w:pPr>
      <w:r w:rsidRPr="00101EB9">
        <w:t>FG 2-2 PDSCH Beam Switching (</w:t>
      </w:r>
      <w:proofErr w:type="spellStart"/>
      <w:r w:rsidRPr="00101EB9">
        <w:t>timeDurationForQCL</w:t>
      </w:r>
      <w:proofErr w:type="spellEnd"/>
      <w:r w:rsidRPr="00101EB9">
        <w:t>)</w:t>
      </w:r>
    </w:p>
    <w:p w14:paraId="2E15CCF7" w14:textId="77777777" w:rsidR="00032CF0" w:rsidRDefault="00032CF0" w:rsidP="00125FCD">
      <w:pPr>
        <w:jc w:val="both"/>
        <w:rPr>
          <w:color w:val="000000"/>
          <w:sz w:val="20"/>
          <w:szCs w:val="20"/>
        </w:rPr>
      </w:pPr>
      <w:r>
        <w:rPr>
          <w:color w:val="000000"/>
          <w:sz w:val="20"/>
          <w:szCs w:val="20"/>
        </w:rPr>
        <w:t>This FG indicates the time duration to determine and apply spatial QCL for a corresponding PDSCH reception with the time duration defined counting from the end of the last symbol of the PDCCH to the beginning of the first symbol of the PDSCH and is mandatory with capability signaling for FR2. It is selected from a candidate value set.</w:t>
      </w:r>
    </w:p>
    <w:p w14:paraId="1564E737" w14:textId="77777777" w:rsidR="00032CF0" w:rsidRDefault="00032CF0" w:rsidP="00125FCD">
      <w:pPr>
        <w:jc w:val="both"/>
        <w:rPr>
          <w:color w:val="000000"/>
          <w:sz w:val="20"/>
          <w:szCs w:val="20"/>
        </w:rPr>
      </w:pPr>
    </w:p>
    <w:p w14:paraId="5B06E765" w14:textId="1EC22F6A" w:rsidR="00032CF0" w:rsidRDefault="00E57D44" w:rsidP="00125FCD">
      <w:pPr>
        <w:jc w:val="both"/>
        <w:rPr>
          <w:color w:val="000000"/>
          <w:sz w:val="20"/>
          <w:szCs w:val="20"/>
        </w:rPr>
      </w:pPr>
      <w:r>
        <w:rPr>
          <w:color w:val="000000"/>
          <w:sz w:val="20"/>
          <w:szCs w:val="20"/>
        </w:rPr>
        <w:t>W</w:t>
      </w:r>
      <w:r w:rsidR="00032CF0">
        <w:rPr>
          <w:color w:val="000000"/>
          <w:sz w:val="20"/>
          <w:szCs w:val="20"/>
        </w:rPr>
        <w:t xml:space="preserve">ith the introduction of multi-PDSCH scheduling with a single DCI in the 60 GHz design, </w:t>
      </w:r>
      <w:r w:rsidRPr="00F3025B">
        <w:rPr>
          <w:color w:val="000000"/>
          <w:sz w:val="20"/>
          <w:szCs w:val="20"/>
        </w:rPr>
        <w:t xml:space="preserve">There may be a need to modify the description to capture the </w:t>
      </w:r>
      <w:r w:rsidR="00827DA1">
        <w:rPr>
          <w:color w:val="000000"/>
          <w:sz w:val="20"/>
          <w:szCs w:val="20"/>
        </w:rPr>
        <w:t xml:space="preserve">new </w:t>
      </w:r>
      <w:r>
        <w:rPr>
          <w:color w:val="000000"/>
          <w:sz w:val="20"/>
          <w:szCs w:val="20"/>
        </w:rPr>
        <w:t xml:space="preserve">UE </w:t>
      </w:r>
      <w:r w:rsidRPr="00F3025B">
        <w:rPr>
          <w:color w:val="000000"/>
          <w:sz w:val="20"/>
          <w:szCs w:val="20"/>
        </w:rPr>
        <w:t xml:space="preserve">behavior that could occur before or after the </w:t>
      </w:r>
      <w:proofErr w:type="spellStart"/>
      <w:r w:rsidRPr="00E57D44">
        <w:rPr>
          <w:color w:val="000000"/>
          <w:sz w:val="20"/>
          <w:szCs w:val="20"/>
        </w:rPr>
        <w:t>timeDurationForQCL</w:t>
      </w:r>
      <w:proofErr w:type="spellEnd"/>
      <w:r>
        <w:rPr>
          <w:color w:val="000000"/>
          <w:sz w:val="20"/>
          <w:szCs w:val="20"/>
        </w:rPr>
        <w:t xml:space="preserve"> </w:t>
      </w:r>
      <w:r w:rsidR="00827DA1">
        <w:rPr>
          <w:color w:val="000000"/>
          <w:sz w:val="20"/>
          <w:szCs w:val="20"/>
        </w:rPr>
        <w:t>and</w:t>
      </w:r>
      <w:r>
        <w:rPr>
          <w:color w:val="000000"/>
          <w:sz w:val="20"/>
          <w:szCs w:val="20"/>
        </w:rPr>
        <w:t xml:space="preserve"> is specific to the </w:t>
      </w:r>
      <w:r w:rsidR="00E815BD">
        <w:rPr>
          <w:color w:val="000000"/>
          <w:sz w:val="20"/>
          <w:szCs w:val="20"/>
        </w:rPr>
        <w:t>60GHz</w:t>
      </w:r>
      <w:r>
        <w:rPr>
          <w:color w:val="000000"/>
          <w:sz w:val="20"/>
          <w:szCs w:val="20"/>
        </w:rPr>
        <w:t xml:space="preserve"> band </w:t>
      </w:r>
      <w:r w:rsidR="00E815BD">
        <w:rPr>
          <w:color w:val="000000"/>
          <w:sz w:val="20"/>
          <w:szCs w:val="20"/>
        </w:rPr>
        <w:t xml:space="preserve">as </w:t>
      </w:r>
      <w:proofErr w:type="gramStart"/>
      <w:r w:rsidR="00E815BD">
        <w:rPr>
          <w:color w:val="000000"/>
          <w:sz w:val="20"/>
          <w:szCs w:val="20"/>
        </w:rPr>
        <w:t xml:space="preserve">agreed </w:t>
      </w:r>
      <w:r w:rsidR="00032CF0">
        <w:rPr>
          <w:color w:val="000000"/>
          <w:sz w:val="20"/>
          <w:szCs w:val="20"/>
        </w:rPr>
        <w:t xml:space="preserve"> in</w:t>
      </w:r>
      <w:proofErr w:type="gramEnd"/>
      <w:r w:rsidR="00032CF0">
        <w:rPr>
          <w:color w:val="000000"/>
          <w:sz w:val="20"/>
          <w:szCs w:val="20"/>
        </w:rPr>
        <w:t xml:space="preserve"> RAN1 #104-e  </w:t>
      </w:r>
      <w:r w:rsidR="00032CF0">
        <w:rPr>
          <w:color w:val="000000"/>
          <w:sz w:val="20"/>
          <w:szCs w:val="20"/>
        </w:rPr>
        <w:fldChar w:fldCharType="begin"/>
      </w:r>
      <w:r w:rsidR="00032CF0">
        <w:rPr>
          <w:color w:val="000000"/>
          <w:sz w:val="20"/>
          <w:szCs w:val="20"/>
        </w:rPr>
        <w:instrText xml:space="preserve"> REF _Ref66516863 \r \h </w:instrText>
      </w:r>
      <w:r w:rsidR="00125FCD">
        <w:rPr>
          <w:color w:val="000000"/>
          <w:sz w:val="20"/>
          <w:szCs w:val="20"/>
        </w:rPr>
        <w:instrText xml:space="preserve"> \* MERGEFORMAT </w:instrText>
      </w:r>
      <w:r w:rsidR="00032CF0">
        <w:rPr>
          <w:color w:val="000000"/>
          <w:sz w:val="20"/>
          <w:szCs w:val="20"/>
        </w:rPr>
      </w:r>
      <w:r w:rsidR="00032CF0">
        <w:rPr>
          <w:color w:val="000000"/>
          <w:sz w:val="20"/>
          <w:szCs w:val="20"/>
        </w:rPr>
        <w:fldChar w:fldCharType="separate"/>
      </w:r>
      <w:r w:rsidR="00125FCD">
        <w:rPr>
          <w:color w:val="000000"/>
          <w:sz w:val="20"/>
          <w:szCs w:val="20"/>
        </w:rPr>
        <w:t>[6]</w:t>
      </w:r>
      <w:r w:rsidR="00032CF0">
        <w:rPr>
          <w:color w:val="000000"/>
          <w:sz w:val="20"/>
          <w:szCs w:val="20"/>
        </w:rPr>
        <w:fldChar w:fldCharType="end"/>
      </w:r>
      <w:r w:rsidR="00032CF0">
        <w:rPr>
          <w:color w:val="000000"/>
          <w:sz w:val="20"/>
          <w:szCs w:val="20"/>
        </w:rPr>
        <w:t>:</w:t>
      </w:r>
    </w:p>
    <w:p w14:paraId="32E7F34C" w14:textId="77777777" w:rsidR="00032CF0" w:rsidRDefault="00032CF0" w:rsidP="00032CF0">
      <w:pPr>
        <w:rPr>
          <w:color w:val="000000"/>
          <w:sz w:val="20"/>
          <w:szCs w:val="20"/>
        </w:rPr>
      </w:pPr>
      <w:r>
        <w:rPr>
          <w:color w:val="000000"/>
          <w:sz w:val="20"/>
          <w:szCs w:val="20"/>
        </w:rPr>
        <w:t xml:space="preserve"> </w:t>
      </w:r>
    </w:p>
    <w:p w14:paraId="076D69C7" w14:textId="77777777" w:rsidR="00032CF0" w:rsidRPr="00A76978" w:rsidRDefault="00032CF0" w:rsidP="00032CF0">
      <w:pPr>
        <w:rPr>
          <w:color w:val="000000"/>
          <w:sz w:val="20"/>
          <w:szCs w:val="20"/>
        </w:rPr>
      </w:pPr>
      <w:r w:rsidRPr="00A76978">
        <w:rPr>
          <w:color w:val="000000"/>
          <w:sz w:val="20"/>
          <w:szCs w:val="20"/>
          <w:highlight w:val="green"/>
        </w:rPr>
        <w:t>Agreement</w:t>
      </w:r>
      <w:r w:rsidRPr="00A76978">
        <w:rPr>
          <w:color w:val="000000"/>
          <w:sz w:val="20"/>
          <w:szCs w:val="20"/>
        </w:rPr>
        <w:t>:</w:t>
      </w:r>
    </w:p>
    <w:p w14:paraId="0B7FAF7E" w14:textId="77777777" w:rsidR="00032CF0" w:rsidRPr="00A76978" w:rsidRDefault="00032CF0" w:rsidP="00125FCD">
      <w:pPr>
        <w:jc w:val="both"/>
        <w:rPr>
          <w:color w:val="000000"/>
          <w:sz w:val="20"/>
          <w:szCs w:val="20"/>
        </w:rPr>
      </w:pPr>
      <w:r w:rsidRPr="00A76978">
        <w:rPr>
          <w:color w:val="000000"/>
          <w:sz w:val="20"/>
          <w:szCs w:val="20"/>
        </w:rPr>
        <w:t xml:space="preserve">Further study the following: </w:t>
      </w:r>
    </w:p>
    <w:p w14:paraId="3C7C3117" w14:textId="77777777" w:rsidR="00032CF0" w:rsidRPr="00A76978" w:rsidRDefault="00032CF0" w:rsidP="00125FCD">
      <w:pPr>
        <w:numPr>
          <w:ilvl w:val="0"/>
          <w:numId w:val="12"/>
        </w:numPr>
        <w:jc w:val="both"/>
        <w:rPr>
          <w:color w:val="000000"/>
          <w:sz w:val="20"/>
          <w:szCs w:val="20"/>
        </w:rPr>
      </w:pPr>
      <w:r w:rsidRPr="00A76978">
        <w:rPr>
          <w:color w:val="000000"/>
          <w:sz w:val="20"/>
          <w:szCs w:val="20"/>
        </w:rPr>
        <w:t xml:space="preserve">For multi-PDSCH scheduling with a single DCI, study the QCL assumption(s) the UE should apply for each PDSCH for the case when some of the scheduled PDSCHs have scheduling offset less than </w:t>
      </w:r>
      <w:proofErr w:type="spellStart"/>
      <w:r w:rsidRPr="00A76978">
        <w:rPr>
          <w:color w:val="000000"/>
          <w:sz w:val="20"/>
          <w:szCs w:val="20"/>
        </w:rPr>
        <w:t>timeDurationForQCL</w:t>
      </w:r>
      <w:proofErr w:type="spellEnd"/>
      <w:r w:rsidRPr="00A76978">
        <w:rPr>
          <w:color w:val="000000"/>
          <w:sz w:val="20"/>
          <w:szCs w:val="20"/>
        </w:rPr>
        <w:t xml:space="preserve"> while some have scheduling offset equal to or greater than </w:t>
      </w:r>
      <w:proofErr w:type="spellStart"/>
      <w:r w:rsidRPr="00A76978">
        <w:rPr>
          <w:color w:val="000000"/>
          <w:sz w:val="20"/>
          <w:szCs w:val="20"/>
        </w:rPr>
        <w:t>timeDurationForQCL</w:t>
      </w:r>
      <w:proofErr w:type="spellEnd"/>
      <w:r w:rsidRPr="00A76978">
        <w:rPr>
          <w:color w:val="000000"/>
          <w:sz w:val="20"/>
          <w:szCs w:val="20"/>
        </w:rPr>
        <w:t>.</w:t>
      </w:r>
    </w:p>
    <w:p w14:paraId="037421AA" w14:textId="77777777" w:rsidR="00032CF0" w:rsidRPr="00A76978" w:rsidRDefault="00032CF0" w:rsidP="00125FCD">
      <w:pPr>
        <w:numPr>
          <w:ilvl w:val="0"/>
          <w:numId w:val="12"/>
        </w:numPr>
        <w:jc w:val="both"/>
        <w:rPr>
          <w:color w:val="000000"/>
          <w:sz w:val="20"/>
          <w:szCs w:val="20"/>
        </w:rPr>
      </w:pPr>
      <w:r w:rsidRPr="00A76978">
        <w:rPr>
          <w:color w:val="000000"/>
          <w:sz w:val="20"/>
          <w:szCs w:val="20"/>
        </w:rPr>
        <w:t xml:space="preserve">For multi-PDSCH scheduling with a single DCI, study the QCL assumption(s) the UE should apply for each PDSCH for the case when all of the scheduled PDSCHs have scheduling offset less than </w:t>
      </w:r>
      <w:proofErr w:type="spellStart"/>
      <w:r w:rsidRPr="00A76978">
        <w:rPr>
          <w:color w:val="000000"/>
          <w:sz w:val="20"/>
          <w:szCs w:val="20"/>
        </w:rPr>
        <w:t>timeDurationForQCL</w:t>
      </w:r>
      <w:proofErr w:type="spellEnd"/>
      <w:r w:rsidRPr="00A76978">
        <w:rPr>
          <w:color w:val="000000"/>
          <w:sz w:val="20"/>
          <w:szCs w:val="20"/>
        </w:rPr>
        <w:t xml:space="preserve"> </w:t>
      </w:r>
    </w:p>
    <w:p w14:paraId="193C363A" w14:textId="77777777" w:rsidR="00032CF0" w:rsidRPr="00A76978" w:rsidRDefault="00032CF0" w:rsidP="00125FCD">
      <w:pPr>
        <w:numPr>
          <w:ilvl w:val="0"/>
          <w:numId w:val="12"/>
        </w:numPr>
        <w:jc w:val="both"/>
        <w:rPr>
          <w:color w:val="000000"/>
          <w:sz w:val="20"/>
          <w:szCs w:val="20"/>
        </w:rPr>
      </w:pPr>
      <w:r w:rsidRPr="00A76978">
        <w:rPr>
          <w:color w:val="000000"/>
          <w:sz w:val="20"/>
          <w:szCs w:val="20"/>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35F8FCC7" w14:textId="77777777" w:rsidR="00032CF0" w:rsidRPr="00A76978" w:rsidRDefault="00032CF0" w:rsidP="00125FCD">
      <w:pPr>
        <w:numPr>
          <w:ilvl w:val="0"/>
          <w:numId w:val="12"/>
        </w:numPr>
        <w:jc w:val="both"/>
        <w:rPr>
          <w:color w:val="000000"/>
          <w:sz w:val="20"/>
          <w:szCs w:val="20"/>
        </w:rPr>
      </w:pPr>
      <w:r w:rsidRPr="00A76978">
        <w:rPr>
          <w:color w:val="000000"/>
          <w:sz w:val="20"/>
          <w:szCs w:val="20"/>
        </w:rPr>
        <w:t>Note: Applicability to multi-TRP can be discussed further</w:t>
      </w:r>
    </w:p>
    <w:p w14:paraId="2C06307E" w14:textId="77777777" w:rsidR="00032CF0" w:rsidRPr="00A76978" w:rsidRDefault="00032CF0" w:rsidP="00125FCD">
      <w:pPr>
        <w:jc w:val="both"/>
        <w:rPr>
          <w:color w:val="000000"/>
          <w:sz w:val="20"/>
          <w:szCs w:val="20"/>
        </w:rPr>
      </w:pPr>
    </w:p>
    <w:p w14:paraId="047F0F38" w14:textId="2CDBD1FA" w:rsidR="00032CF0" w:rsidRDefault="00032CF0" w:rsidP="00125FCD">
      <w:pPr>
        <w:jc w:val="both"/>
        <w:rPr>
          <w:color w:val="000000"/>
          <w:sz w:val="20"/>
          <w:szCs w:val="20"/>
        </w:rPr>
      </w:pPr>
      <w:r w:rsidRPr="00F3025B">
        <w:rPr>
          <w:color w:val="000000"/>
          <w:sz w:val="20"/>
          <w:szCs w:val="20"/>
        </w:rPr>
        <w:t>A simple extension of the FG to additional candidate values may not be feasible and this will prevent a simple extension of FR2 to the new band.</w:t>
      </w:r>
    </w:p>
    <w:p w14:paraId="197788B9" w14:textId="5DE8B8F1" w:rsidR="00032CF0" w:rsidRDefault="00032CF0" w:rsidP="00032CF0">
      <w:pPr>
        <w:rPr>
          <w:color w:val="000000"/>
          <w:sz w:val="20"/>
          <w:szCs w:val="20"/>
        </w:rPr>
      </w:pPr>
    </w:p>
    <w:p w14:paraId="79D99095" w14:textId="77777777" w:rsidR="00991750" w:rsidRPr="00032CF0" w:rsidRDefault="00991750" w:rsidP="00991750">
      <w:pPr>
        <w:pStyle w:val="Heading4"/>
      </w:pPr>
      <w:r w:rsidRPr="00032CF0">
        <w:lastRenderedPageBreak/>
        <w:t>FG 2-3 PDSCH MIMO Layers</w:t>
      </w:r>
    </w:p>
    <w:p w14:paraId="2A8C968C" w14:textId="77777777" w:rsidR="00991750" w:rsidRDefault="00991750" w:rsidP="00991750">
      <w:pPr>
        <w:jc w:val="both"/>
        <w:rPr>
          <w:color w:val="000000"/>
          <w:sz w:val="20"/>
          <w:szCs w:val="20"/>
        </w:rPr>
      </w:pPr>
      <w:r>
        <w:rPr>
          <w:color w:val="000000"/>
          <w:sz w:val="20"/>
          <w:szCs w:val="20"/>
        </w:rPr>
        <w:t xml:space="preserve">This FG  is mandatory with capability signaling to support at least </w:t>
      </w:r>
      <w:r w:rsidRPr="00101EB9">
        <w:rPr>
          <w:color w:val="000000"/>
          <w:sz w:val="20"/>
          <w:szCs w:val="20"/>
        </w:rPr>
        <w:t>2 MIMO layers in FR2</w:t>
      </w:r>
      <w:r>
        <w:rPr>
          <w:color w:val="000000"/>
          <w:sz w:val="20"/>
          <w:szCs w:val="20"/>
        </w:rPr>
        <w:t xml:space="preserve">. It is unclear if this requirement should hold for the 60 GHz band, especially with the large bandwidths and SCSs in this band. </w:t>
      </w:r>
    </w:p>
    <w:p w14:paraId="440BCE91" w14:textId="77777777" w:rsidR="00991750" w:rsidRPr="00F3025B" w:rsidRDefault="00991750" w:rsidP="00032CF0">
      <w:pPr>
        <w:rPr>
          <w:color w:val="000000"/>
          <w:sz w:val="20"/>
          <w:szCs w:val="20"/>
        </w:rPr>
      </w:pPr>
    </w:p>
    <w:p w14:paraId="75E34E77" w14:textId="77777777" w:rsidR="00991750" w:rsidRPr="00032CF0" w:rsidRDefault="00991750" w:rsidP="00991750">
      <w:pPr>
        <w:pStyle w:val="Heading4"/>
      </w:pPr>
      <w:r w:rsidRPr="00032CF0">
        <w:t>FG 2-21 Periodic beam support</w:t>
      </w:r>
    </w:p>
    <w:p w14:paraId="2C462118" w14:textId="77777777" w:rsidR="00991750" w:rsidRDefault="00991750" w:rsidP="00991750">
      <w:pPr>
        <w:jc w:val="both"/>
        <w:rPr>
          <w:color w:val="000000"/>
          <w:sz w:val="20"/>
          <w:szCs w:val="20"/>
        </w:rPr>
      </w:pPr>
      <w:r>
        <w:rPr>
          <w:color w:val="000000"/>
          <w:sz w:val="20"/>
          <w:szCs w:val="20"/>
        </w:rPr>
        <w:t>This FG indicates support for the report on PUCCH formats over 1 – 2 OFDM symbols once per slot and support for the report on PUCCH formats over 4-14 OFDM symbols once per slot and is mandatory with capability signaling for FR1 and FR2. Given the size of the slots, there may be a need to modify the periodicity from once per slot to once per multi-slot which would make a new FG necessary for the new band.</w:t>
      </w:r>
    </w:p>
    <w:p w14:paraId="19C4EF96" w14:textId="197064EC" w:rsidR="00032CF0" w:rsidRPr="00101EB9" w:rsidRDefault="00032CF0" w:rsidP="00E815BD">
      <w:pPr>
        <w:pStyle w:val="Heading4"/>
      </w:pPr>
      <w:r w:rsidRPr="00101EB9">
        <w:t>FG 2-27 Beam switching (</w:t>
      </w:r>
      <w:proofErr w:type="spellStart"/>
      <w:r w:rsidRPr="00101EB9">
        <w:rPr>
          <w:lang w:val="en-GB"/>
        </w:rPr>
        <w:t>maxNumberRxTxBeamSwitchD</w:t>
      </w:r>
      <w:proofErr w:type="spellEnd"/>
      <w:r w:rsidRPr="00101EB9">
        <w:rPr>
          <w:lang w:val="en-GB"/>
        </w:rPr>
        <w:t>)</w:t>
      </w:r>
    </w:p>
    <w:p w14:paraId="20B43C07" w14:textId="27CE5BAF" w:rsidR="00032CF0" w:rsidRDefault="00032CF0" w:rsidP="00032CF0">
      <w:pPr>
        <w:rPr>
          <w:color w:val="000000"/>
          <w:sz w:val="20"/>
          <w:szCs w:val="20"/>
        </w:rPr>
      </w:pPr>
      <w:r>
        <w:rPr>
          <w:color w:val="000000"/>
          <w:sz w:val="20"/>
          <w:szCs w:val="20"/>
        </w:rPr>
        <w:t>In</w:t>
      </w:r>
      <w:r w:rsidRPr="00A76978">
        <w:rPr>
          <w:color w:val="000000"/>
          <w:sz w:val="20"/>
          <w:szCs w:val="20"/>
        </w:rPr>
        <w:t xml:space="preserve"> the existing FR2 design, switching Tx/Rx beams was assumed to be </w:t>
      </w:r>
      <w:r w:rsidR="00E57D44">
        <w:rPr>
          <w:color w:val="000000"/>
          <w:sz w:val="20"/>
          <w:szCs w:val="20"/>
        </w:rPr>
        <w:t>on</w:t>
      </w:r>
      <w:r w:rsidRPr="00A76978">
        <w:rPr>
          <w:color w:val="000000"/>
          <w:sz w:val="20"/>
          <w:szCs w:val="20"/>
        </w:rPr>
        <w:t xml:space="preserve"> the order of 100ns (based on TR38.317-2 Section 9.10.2) and switching from DL-to-UL or UL-to-DL requires up to 13792 Tc (as specified in 38.211 Section 4.3.2 based on R4-1805766). </w:t>
      </w:r>
      <w:r w:rsidR="00827DA1">
        <w:rPr>
          <w:color w:val="000000"/>
          <w:sz w:val="20"/>
          <w:szCs w:val="20"/>
        </w:rPr>
        <w:t>A</w:t>
      </w:r>
      <w:r w:rsidRPr="00A76978">
        <w:rPr>
          <w:color w:val="000000"/>
          <w:sz w:val="20"/>
          <w:szCs w:val="20"/>
        </w:rPr>
        <w:t xml:space="preserve">n LS R1-2102202 </w:t>
      </w:r>
      <w:r w:rsidR="00827DA1">
        <w:rPr>
          <w:color w:val="000000"/>
          <w:sz w:val="20"/>
          <w:szCs w:val="20"/>
        </w:rPr>
        <w:t>has been</w:t>
      </w:r>
      <w:r w:rsidRPr="00A76978">
        <w:rPr>
          <w:color w:val="000000"/>
          <w:sz w:val="20"/>
          <w:szCs w:val="20"/>
        </w:rPr>
        <w:t xml:space="preserve"> </w:t>
      </w:r>
      <w:r w:rsidR="00827DA1">
        <w:rPr>
          <w:color w:val="000000"/>
          <w:sz w:val="20"/>
          <w:szCs w:val="20"/>
        </w:rPr>
        <w:t>sent</w:t>
      </w:r>
      <w:r w:rsidRPr="00A76978">
        <w:rPr>
          <w:color w:val="000000"/>
          <w:sz w:val="20"/>
          <w:szCs w:val="20"/>
        </w:rPr>
        <w:t xml:space="preserve"> to RAN4 to ask whether the existing assumption can apply for 60 GHz band or not. There will be official RAN4 discussion on this issue. If it turns out that the assumption can no longer apply, new requirements will be defined for </w:t>
      </w:r>
      <w:r w:rsidR="00E57D44">
        <w:rPr>
          <w:color w:val="000000"/>
          <w:sz w:val="20"/>
          <w:szCs w:val="20"/>
        </w:rPr>
        <w:t xml:space="preserve">the </w:t>
      </w:r>
      <w:r w:rsidRPr="00A76978">
        <w:rPr>
          <w:color w:val="000000"/>
          <w:sz w:val="20"/>
          <w:szCs w:val="20"/>
        </w:rPr>
        <w:t>60GHz band.</w:t>
      </w:r>
    </w:p>
    <w:p w14:paraId="263C6931" w14:textId="77777777" w:rsidR="00032CF0" w:rsidRDefault="00032CF0" w:rsidP="00032CF0">
      <w:pPr>
        <w:rPr>
          <w:color w:val="000000"/>
          <w:sz w:val="20"/>
          <w:szCs w:val="20"/>
        </w:rPr>
      </w:pPr>
    </w:p>
    <w:p w14:paraId="769C507E" w14:textId="0F7659DB" w:rsidR="00032CF0" w:rsidRPr="00032CF0" w:rsidRDefault="00032CF0" w:rsidP="00E815BD">
      <w:pPr>
        <w:pStyle w:val="Heading4"/>
      </w:pPr>
      <w:r w:rsidRPr="0093291C">
        <w:t>FG 3</w:t>
      </w:r>
      <w:r w:rsidR="0008065B" w:rsidRPr="0093291C">
        <w:t>-1/3-1'/3-3</w:t>
      </w:r>
      <w:r w:rsidRPr="0093291C">
        <w:t xml:space="preserve">  </w:t>
      </w:r>
      <w:r w:rsidR="0008065B" w:rsidRPr="0093291C">
        <w:t>Mandatory</w:t>
      </w:r>
      <w:r w:rsidR="0008065B">
        <w:t xml:space="preserve"> FGs focused on </w:t>
      </w:r>
      <w:r w:rsidRPr="00032CF0">
        <w:t>DL control channel and procedure</w:t>
      </w:r>
      <w:r w:rsidR="0008065B">
        <w:t>s</w:t>
      </w:r>
    </w:p>
    <w:p w14:paraId="65C8EDDA" w14:textId="4FAF3B4F" w:rsidR="00032CF0" w:rsidRPr="00101EB9" w:rsidRDefault="00032CF0" w:rsidP="00125FCD">
      <w:pPr>
        <w:jc w:val="both"/>
        <w:rPr>
          <w:color w:val="000000"/>
          <w:sz w:val="20"/>
          <w:szCs w:val="20"/>
        </w:rPr>
      </w:pPr>
      <w:r w:rsidRPr="00101EB9">
        <w:rPr>
          <w:color w:val="000000"/>
          <w:sz w:val="20"/>
          <w:szCs w:val="20"/>
        </w:rPr>
        <w:t>Th</w:t>
      </w:r>
      <w:r w:rsidR="0008065B">
        <w:rPr>
          <w:color w:val="000000"/>
          <w:sz w:val="20"/>
          <w:szCs w:val="20"/>
        </w:rPr>
        <w:t>e</w:t>
      </w:r>
      <w:r w:rsidRPr="00101EB9">
        <w:rPr>
          <w:color w:val="000000"/>
          <w:sz w:val="20"/>
          <w:szCs w:val="20"/>
        </w:rPr>
        <w:t>s</w:t>
      </w:r>
      <w:r w:rsidR="0008065B">
        <w:rPr>
          <w:color w:val="000000"/>
          <w:sz w:val="20"/>
          <w:szCs w:val="20"/>
        </w:rPr>
        <w:t>e</w:t>
      </w:r>
      <w:r w:rsidRPr="00101EB9">
        <w:rPr>
          <w:color w:val="000000"/>
          <w:sz w:val="20"/>
          <w:szCs w:val="20"/>
        </w:rPr>
        <w:t xml:space="preserve"> FG</w:t>
      </w:r>
      <w:r w:rsidR="0008065B">
        <w:rPr>
          <w:color w:val="000000"/>
          <w:sz w:val="20"/>
          <w:szCs w:val="20"/>
        </w:rPr>
        <w:t>s</w:t>
      </w:r>
      <w:r w:rsidRPr="00101EB9">
        <w:rPr>
          <w:color w:val="000000"/>
          <w:sz w:val="20"/>
          <w:szCs w:val="20"/>
        </w:rPr>
        <w:t xml:space="preserve"> govern the DL control channel</w:t>
      </w:r>
      <w:r w:rsidR="0008065B">
        <w:rPr>
          <w:color w:val="000000"/>
          <w:sz w:val="20"/>
          <w:szCs w:val="20"/>
        </w:rPr>
        <w:t xml:space="preserve">. FG3-1 is mandatory without capability signaling, while </w:t>
      </w:r>
      <w:r w:rsidRPr="00101EB9">
        <w:rPr>
          <w:color w:val="000000"/>
          <w:sz w:val="20"/>
          <w:szCs w:val="20"/>
        </w:rPr>
        <w:t xml:space="preserve"> </w:t>
      </w:r>
      <w:r w:rsidR="0093291C">
        <w:rPr>
          <w:color w:val="000000"/>
          <w:sz w:val="20"/>
          <w:szCs w:val="20"/>
        </w:rPr>
        <w:t xml:space="preserve">FG3-1' and FG 3-3 are </w:t>
      </w:r>
      <w:r w:rsidRPr="00101EB9">
        <w:rPr>
          <w:color w:val="000000"/>
          <w:sz w:val="20"/>
          <w:szCs w:val="20"/>
        </w:rPr>
        <w:t xml:space="preserve"> mandatory </w:t>
      </w:r>
      <w:r w:rsidR="0093291C">
        <w:rPr>
          <w:color w:val="000000"/>
          <w:sz w:val="20"/>
          <w:szCs w:val="20"/>
        </w:rPr>
        <w:t>with</w:t>
      </w:r>
      <w:r w:rsidRPr="00101EB9">
        <w:rPr>
          <w:color w:val="000000"/>
          <w:sz w:val="20"/>
          <w:szCs w:val="20"/>
        </w:rPr>
        <w:t xml:space="preserve"> capability </w:t>
      </w:r>
      <w:proofErr w:type="spellStart"/>
      <w:r w:rsidRPr="00101EB9">
        <w:rPr>
          <w:color w:val="000000"/>
          <w:sz w:val="20"/>
          <w:szCs w:val="20"/>
        </w:rPr>
        <w:t>signalling</w:t>
      </w:r>
      <w:proofErr w:type="spellEnd"/>
      <w:r w:rsidR="0093291C">
        <w:rPr>
          <w:color w:val="000000"/>
          <w:sz w:val="20"/>
          <w:szCs w:val="20"/>
        </w:rPr>
        <w:t xml:space="preserve"> for FR2</w:t>
      </w:r>
      <w:r w:rsidRPr="00101EB9">
        <w:rPr>
          <w:color w:val="000000"/>
          <w:sz w:val="20"/>
          <w:szCs w:val="20"/>
        </w:rPr>
        <w:t>. In RAN1, there is a current discussion on enabling multi-slot PDCCH monitoring to reduce the complexity associated with this procedure. As at now, there is no agreement on whether single slot monitoring will be supported. As such, extending the FR2 to cover this band may result in a need to fundamentally change th</w:t>
      </w:r>
      <w:r w:rsidR="0093291C">
        <w:rPr>
          <w:color w:val="000000"/>
          <w:sz w:val="20"/>
          <w:szCs w:val="20"/>
        </w:rPr>
        <w:t>ese</w:t>
      </w:r>
      <w:r w:rsidRPr="00101EB9">
        <w:rPr>
          <w:color w:val="000000"/>
          <w:sz w:val="20"/>
          <w:szCs w:val="20"/>
        </w:rPr>
        <w:t xml:space="preserve"> FG</w:t>
      </w:r>
      <w:r w:rsidR="0093291C">
        <w:rPr>
          <w:color w:val="000000"/>
          <w:sz w:val="20"/>
          <w:szCs w:val="20"/>
        </w:rPr>
        <w:t xml:space="preserve"> especially FG 3-1.</w:t>
      </w:r>
      <w:r w:rsidRPr="00101EB9">
        <w:rPr>
          <w:color w:val="000000"/>
          <w:sz w:val="20"/>
          <w:szCs w:val="20"/>
        </w:rPr>
        <w:t xml:space="preserve"> </w:t>
      </w:r>
    </w:p>
    <w:p w14:paraId="6859BC9A" w14:textId="77777777" w:rsidR="00032CF0" w:rsidRDefault="00032CF0" w:rsidP="00032CF0">
      <w:pPr>
        <w:rPr>
          <w:color w:val="000000"/>
          <w:sz w:val="20"/>
          <w:szCs w:val="20"/>
        </w:rPr>
      </w:pPr>
    </w:p>
    <w:p w14:paraId="43CE0A55" w14:textId="4BB5704C" w:rsidR="00032CF0" w:rsidRPr="0093291C" w:rsidRDefault="00032CF0" w:rsidP="00E815BD">
      <w:pPr>
        <w:pStyle w:val="Heading4"/>
      </w:pPr>
      <w:r w:rsidRPr="0093291C">
        <w:t>FG 5</w:t>
      </w:r>
      <w:r w:rsidR="0093291C" w:rsidRPr="0093291C">
        <w:t>-1</w:t>
      </w:r>
      <w:r w:rsidRPr="0093291C">
        <w:t xml:space="preserve"> Scheduling/HARQ operation</w:t>
      </w:r>
      <w:r w:rsidR="00AE5083" w:rsidRPr="0093291C">
        <w:t xml:space="preserve"> </w:t>
      </w:r>
    </w:p>
    <w:p w14:paraId="0E0B3199" w14:textId="77777777" w:rsidR="00032CF0" w:rsidRDefault="00032CF0" w:rsidP="0093291C">
      <w:pPr>
        <w:jc w:val="both"/>
        <w:rPr>
          <w:color w:val="000000"/>
          <w:sz w:val="20"/>
          <w:szCs w:val="20"/>
        </w:rPr>
      </w:pPr>
      <w:r>
        <w:rPr>
          <w:color w:val="000000"/>
          <w:sz w:val="20"/>
          <w:szCs w:val="20"/>
        </w:rPr>
        <w:t xml:space="preserve">This feature group governs basic scheduling/HARQ operation and is mandatory without capability signaling. It specifies the TDRA, FDRA, number of unicast PDSCHs per slot, mapping types and number of HARQ processes amongst other things. As multi-PDSCH transmission with a single DCI is being specified for the 60 GHz design, and up to 32 HARQ processes are being considered, it is unclear whether a directed extension of FR2 to the 60 GHz band is feasible. </w:t>
      </w:r>
    </w:p>
    <w:p w14:paraId="1AAA5F19" w14:textId="77777777" w:rsidR="00032CF0" w:rsidRDefault="00032CF0" w:rsidP="00032CF0">
      <w:pPr>
        <w:rPr>
          <w:color w:val="000000"/>
          <w:sz w:val="20"/>
          <w:szCs w:val="20"/>
        </w:rPr>
      </w:pPr>
    </w:p>
    <w:p w14:paraId="46CADD0B" w14:textId="02FDC69E" w:rsidR="00032CF0" w:rsidRPr="00E815BD" w:rsidRDefault="00032CF0" w:rsidP="00E815BD">
      <w:pPr>
        <w:pStyle w:val="Heading3"/>
      </w:pPr>
      <w:r w:rsidRPr="00E815BD">
        <w:t>Specifications</w:t>
      </w:r>
      <w:r w:rsidRPr="00E815BD">
        <w:tab/>
      </w:r>
    </w:p>
    <w:p w14:paraId="5614A73B" w14:textId="6A78A031" w:rsidR="00032CF0" w:rsidRDefault="00032CF0" w:rsidP="00125FCD">
      <w:pPr>
        <w:jc w:val="both"/>
        <w:rPr>
          <w:color w:val="000000"/>
          <w:sz w:val="20"/>
          <w:szCs w:val="20"/>
        </w:rPr>
      </w:pPr>
      <w:r>
        <w:rPr>
          <w:color w:val="000000"/>
          <w:sz w:val="20"/>
          <w:szCs w:val="20"/>
        </w:rPr>
        <w:t xml:space="preserve">In addition to the Layer 1 UE features, </w:t>
      </w:r>
      <w:r w:rsidR="00A90DB8">
        <w:rPr>
          <w:color w:val="000000"/>
          <w:sz w:val="20"/>
          <w:szCs w:val="20"/>
        </w:rPr>
        <w:t>i</w:t>
      </w:r>
      <w:r w:rsidR="00A90DB8" w:rsidRPr="00A90DB8">
        <w:rPr>
          <w:color w:val="000000"/>
          <w:sz w:val="20"/>
          <w:szCs w:val="20"/>
        </w:rPr>
        <w:t xml:space="preserve">n the RAN1 specification, a variety of concepts such as subcarrier spacing </w:t>
      </w:r>
      <w:r w:rsidR="00A8228A" w:rsidRPr="00A90DB8">
        <w:rPr>
          <w:color w:val="000000"/>
          <w:sz w:val="20"/>
          <w:szCs w:val="20"/>
        </w:rPr>
        <w:t>restrictions</w:t>
      </w:r>
      <w:r w:rsidR="00A90DB8" w:rsidRPr="00A90DB8">
        <w:rPr>
          <w:color w:val="000000"/>
          <w:sz w:val="20"/>
          <w:szCs w:val="20"/>
        </w:rPr>
        <w:t xml:space="preserve">, timing, SSB pattern and offset, power control, MR-DC operation and SRS </w:t>
      </w:r>
      <w:r w:rsidR="00B05385">
        <w:rPr>
          <w:color w:val="000000"/>
          <w:sz w:val="20"/>
          <w:szCs w:val="20"/>
        </w:rPr>
        <w:t>configuration</w:t>
      </w:r>
      <w:r w:rsidR="00A90DB8" w:rsidRPr="00A90DB8">
        <w:rPr>
          <w:color w:val="000000"/>
          <w:sz w:val="20"/>
          <w:szCs w:val="20"/>
        </w:rPr>
        <w:t xml:space="preserve"> are dependent on the band</w:t>
      </w:r>
      <w:r w:rsidR="00A24FEE">
        <w:rPr>
          <w:color w:val="000000"/>
          <w:sz w:val="20"/>
          <w:szCs w:val="20"/>
        </w:rPr>
        <w:t xml:space="preserve"> </w:t>
      </w:r>
      <w:r w:rsidR="00A24FEE">
        <w:rPr>
          <w:color w:val="000000"/>
          <w:sz w:val="20"/>
          <w:szCs w:val="20"/>
        </w:rPr>
        <w:fldChar w:fldCharType="begin"/>
      </w:r>
      <w:r w:rsidR="00A24FEE">
        <w:rPr>
          <w:color w:val="000000"/>
          <w:sz w:val="20"/>
          <w:szCs w:val="20"/>
        </w:rPr>
        <w:instrText xml:space="preserve"> REF _Ref68615848 \r \h </w:instrText>
      </w:r>
      <w:r w:rsidR="00125FCD">
        <w:rPr>
          <w:color w:val="000000"/>
          <w:sz w:val="20"/>
          <w:szCs w:val="20"/>
        </w:rPr>
        <w:instrText xml:space="preserve"> \* MERGEFORMAT </w:instrText>
      </w:r>
      <w:r w:rsidR="00A24FEE">
        <w:rPr>
          <w:color w:val="000000"/>
          <w:sz w:val="20"/>
          <w:szCs w:val="20"/>
        </w:rPr>
      </w:r>
      <w:r w:rsidR="00A24FEE">
        <w:rPr>
          <w:color w:val="000000"/>
          <w:sz w:val="20"/>
          <w:szCs w:val="20"/>
        </w:rPr>
        <w:fldChar w:fldCharType="separate"/>
      </w:r>
      <w:r w:rsidR="00125FCD">
        <w:rPr>
          <w:color w:val="000000"/>
          <w:sz w:val="20"/>
          <w:szCs w:val="20"/>
        </w:rPr>
        <w:t>[10]</w:t>
      </w:r>
      <w:r w:rsidR="00A24FEE">
        <w:rPr>
          <w:color w:val="000000"/>
          <w:sz w:val="20"/>
          <w:szCs w:val="20"/>
        </w:rPr>
        <w:fldChar w:fldCharType="end"/>
      </w:r>
      <w:r w:rsidR="00A90DB8" w:rsidRPr="00A90DB8">
        <w:rPr>
          <w:color w:val="000000"/>
          <w:sz w:val="20"/>
          <w:szCs w:val="20"/>
        </w:rPr>
        <w:t xml:space="preserve">. </w:t>
      </w:r>
      <w:r w:rsidR="00A90DB8">
        <w:rPr>
          <w:color w:val="000000"/>
          <w:sz w:val="20"/>
          <w:szCs w:val="20"/>
        </w:rPr>
        <w:t xml:space="preserve"> Some of these have parameters that have</w:t>
      </w:r>
      <w:r w:rsidR="00B05385">
        <w:rPr>
          <w:color w:val="000000"/>
          <w:sz w:val="20"/>
          <w:szCs w:val="20"/>
        </w:rPr>
        <w:t xml:space="preserve"> </w:t>
      </w:r>
      <w:r w:rsidR="00A90DB8">
        <w:rPr>
          <w:color w:val="000000"/>
          <w:sz w:val="20"/>
          <w:szCs w:val="20"/>
        </w:rPr>
        <w:t xml:space="preserve">been hard-coded in the </w:t>
      </w:r>
      <w:r w:rsidR="00B05385">
        <w:rPr>
          <w:color w:val="000000"/>
          <w:sz w:val="20"/>
          <w:szCs w:val="20"/>
        </w:rPr>
        <w:t>specifications</w:t>
      </w:r>
      <w:r w:rsidR="00A90DB8">
        <w:rPr>
          <w:color w:val="000000"/>
          <w:sz w:val="20"/>
          <w:szCs w:val="20"/>
        </w:rPr>
        <w:t xml:space="preserve"> and as such will need modifications especially if they are specific to the new band. </w:t>
      </w:r>
      <w:r>
        <w:rPr>
          <w:color w:val="000000"/>
          <w:sz w:val="20"/>
          <w:szCs w:val="20"/>
        </w:rPr>
        <w:t>In the following</w:t>
      </w:r>
      <w:r w:rsidR="00E815BD">
        <w:rPr>
          <w:color w:val="000000"/>
          <w:sz w:val="20"/>
          <w:szCs w:val="20"/>
        </w:rPr>
        <w:t xml:space="preserve"> table</w:t>
      </w:r>
      <w:r>
        <w:rPr>
          <w:color w:val="000000"/>
          <w:sz w:val="20"/>
          <w:szCs w:val="20"/>
        </w:rPr>
        <w:t>, we refer to a few of them:</w:t>
      </w:r>
    </w:p>
    <w:p w14:paraId="507ED937" w14:textId="77777777" w:rsidR="0093291C" w:rsidRDefault="0093291C" w:rsidP="00032CF0">
      <w:pPr>
        <w:rPr>
          <w:color w:val="000000"/>
          <w:sz w:val="20"/>
          <w:szCs w:val="20"/>
        </w:rPr>
      </w:pPr>
    </w:p>
    <w:p w14:paraId="704CE960" w14:textId="490FA13A" w:rsidR="003B054A" w:rsidRDefault="003B054A" w:rsidP="003B054A">
      <w:pPr>
        <w:pStyle w:val="Caption"/>
        <w:keepNext/>
      </w:pPr>
      <w:r>
        <w:t xml:space="preserve">Table </w:t>
      </w:r>
      <w:r w:rsidR="00135665">
        <w:fldChar w:fldCharType="begin"/>
      </w:r>
      <w:r w:rsidR="00135665">
        <w:instrText xml:space="preserve"> SEQ Table \* ARABIC </w:instrText>
      </w:r>
      <w:r w:rsidR="00135665">
        <w:fldChar w:fldCharType="separate"/>
      </w:r>
      <w:r>
        <w:rPr>
          <w:noProof/>
        </w:rPr>
        <w:t>1</w:t>
      </w:r>
      <w:r w:rsidR="00135665">
        <w:rPr>
          <w:noProof/>
        </w:rPr>
        <w:fldChar w:fldCharType="end"/>
      </w:r>
      <w:r>
        <w:t>: Summary of UE Features affected</w:t>
      </w:r>
    </w:p>
    <w:tbl>
      <w:tblPr>
        <w:tblStyle w:val="TableGrid"/>
        <w:tblW w:w="0" w:type="auto"/>
        <w:tblLook w:val="04A0" w:firstRow="1" w:lastRow="0" w:firstColumn="1" w:lastColumn="0" w:noHBand="0" w:noVBand="1"/>
      </w:tblPr>
      <w:tblGrid>
        <w:gridCol w:w="1975"/>
        <w:gridCol w:w="7375"/>
      </w:tblGrid>
      <w:tr w:rsidR="0093291C" w14:paraId="04EE1E88" w14:textId="77777777" w:rsidTr="00116FEB">
        <w:tc>
          <w:tcPr>
            <w:tcW w:w="1975" w:type="dxa"/>
          </w:tcPr>
          <w:p w14:paraId="7327B1F0" w14:textId="0D23396F" w:rsidR="0093291C" w:rsidRDefault="0093291C" w:rsidP="00032CF0">
            <w:pPr>
              <w:rPr>
                <w:color w:val="000000"/>
                <w:sz w:val="20"/>
                <w:szCs w:val="20"/>
              </w:rPr>
            </w:pPr>
            <w:r>
              <w:rPr>
                <w:color w:val="000000"/>
                <w:sz w:val="20"/>
                <w:szCs w:val="20"/>
              </w:rPr>
              <w:t>Section</w:t>
            </w:r>
          </w:p>
        </w:tc>
        <w:tc>
          <w:tcPr>
            <w:tcW w:w="7375" w:type="dxa"/>
          </w:tcPr>
          <w:p w14:paraId="54E233E8" w14:textId="6C8EBC73" w:rsidR="0093291C" w:rsidRDefault="00E815BD" w:rsidP="00032CF0">
            <w:pPr>
              <w:rPr>
                <w:color w:val="000000"/>
                <w:sz w:val="20"/>
                <w:szCs w:val="20"/>
              </w:rPr>
            </w:pPr>
            <w:r>
              <w:rPr>
                <w:color w:val="000000"/>
                <w:sz w:val="20"/>
                <w:szCs w:val="20"/>
              </w:rPr>
              <w:t>Details and Discussion</w:t>
            </w:r>
          </w:p>
        </w:tc>
      </w:tr>
      <w:tr w:rsidR="0093291C" w14:paraId="66259B5C" w14:textId="77777777" w:rsidTr="00116FEB">
        <w:tc>
          <w:tcPr>
            <w:tcW w:w="1975" w:type="dxa"/>
          </w:tcPr>
          <w:p w14:paraId="3E15F351" w14:textId="7DE96C1B" w:rsidR="0093291C" w:rsidRDefault="0093291C" w:rsidP="00032CF0">
            <w:pPr>
              <w:rPr>
                <w:color w:val="000000"/>
                <w:sz w:val="20"/>
                <w:szCs w:val="20"/>
              </w:rPr>
            </w:pPr>
            <w:r>
              <w:rPr>
                <w:color w:val="000000"/>
                <w:sz w:val="20"/>
                <w:szCs w:val="20"/>
              </w:rPr>
              <w:t>S</w:t>
            </w:r>
            <w:r w:rsidRPr="00B05385">
              <w:rPr>
                <w:color w:val="000000"/>
                <w:sz w:val="20"/>
                <w:szCs w:val="20"/>
              </w:rPr>
              <w:t>ection 4.4.4.2 of 38.211</w:t>
            </w:r>
          </w:p>
        </w:tc>
        <w:tc>
          <w:tcPr>
            <w:tcW w:w="7375" w:type="dxa"/>
          </w:tcPr>
          <w:p w14:paraId="6B242ED5" w14:textId="4E63CCD4" w:rsidR="0093291C" w:rsidRDefault="00E815BD" w:rsidP="00032CF0">
            <w:pPr>
              <w:rPr>
                <w:color w:val="000000"/>
                <w:sz w:val="20"/>
                <w:szCs w:val="20"/>
              </w:rPr>
            </w:pPr>
            <w:r>
              <w:rPr>
                <w:color w:val="000000"/>
                <w:sz w:val="20"/>
                <w:szCs w:val="20"/>
              </w:rPr>
              <w:t>D</w:t>
            </w:r>
            <w:r w:rsidR="0093291C" w:rsidRPr="00B05385">
              <w:rPr>
                <w:color w:val="000000"/>
                <w:sz w:val="20"/>
                <w:szCs w:val="20"/>
              </w:rPr>
              <w:t>efines Point A, the offset is expressed in units of resource blocks assuming 15 kHz subcarrier spacing for FR1 and 60 kHz subcarrier spacing for FR2. This will need to be adjusted</w:t>
            </w:r>
          </w:p>
        </w:tc>
      </w:tr>
      <w:tr w:rsidR="0093291C" w14:paraId="5336CAAE" w14:textId="77777777" w:rsidTr="00116FEB">
        <w:tc>
          <w:tcPr>
            <w:tcW w:w="1975" w:type="dxa"/>
          </w:tcPr>
          <w:p w14:paraId="4BC60D89" w14:textId="2A0B33E0" w:rsidR="0093291C" w:rsidRDefault="0093291C" w:rsidP="00032CF0">
            <w:pPr>
              <w:rPr>
                <w:color w:val="000000"/>
                <w:sz w:val="20"/>
                <w:szCs w:val="20"/>
              </w:rPr>
            </w:pPr>
            <w:r w:rsidRPr="00B05385">
              <w:rPr>
                <w:color w:val="000000"/>
                <w:sz w:val="20"/>
                <w:szCs w:val="20"/>
              </w:rPr>
              <w:t>Section 4.3.2 of 38.211</w:t>
            </w:r>
          </w:p>
        </w:tc>
        <w:tc>
          <w:tcPr>
            <w:tcW w:w="7375" w:type="dxa"/>
          </w:tcPr>
          <w:p w14:paraId="080216F1" w14:textId="22F0FC73" w:rsidR="0093291C" w:rsidRDefault="00E815BD" w:rsidP="00032CF0">
            <w:pPr>
              <w:rPr>
                <w:color w:val="000000"/>
                <w:sz w:val="20"/>
                <w:szCs w:val="20"/>
              </w:rPr>
            </w:pPr>
            <w:r>
              <w:rPr>
                <w:color w:val="000000"/>
                <w:sz w:val="20"/>
                <w:szCs w:val="20"/>
              </w:rPr>
              <w:t>Defines a</w:t>
            </w:r>
            <w:r w:rsidR="0093291C" w:rsidRPr="00B05385">
              <w:rPr>
                <w:color w:val="000000"/>
                <w:sz w:val="20"/>
                <w:szCs w:val="20"/>
              </w:rPr>
              <w:t xml:space="preserve"> transition time (NRx-Tx and </w:t>
            </w:r>
            <w:proofErr w:type="spellStart"/>
            <w:r w:rsidR="0093291C" w:rsidRPr="00B05385">
              <w:rPr>
                <w:color w:val="000000"/>
                <w:sz w:val="20"/>
                <w:szCs w:val="20"/>
              </w:rPr>
              <w:t>NTx</w:t>
            </w:r>
            <w:proofErr w:type="spellEnd"/>
            <w:r w:rsidR="0093291C" w:rsidRPr="00B05385">
              <w:rPr>
                <w:color w:val="000000"/>
                <w:sz w:val="20"/>
                <w:szCs w:val="20"/>
              </w:rPr>
              <w:t>-Rx) with a specific time for FR2. This also may need to be adjusted given the change in slot duration</w:t>
            </w:r>
          </w:p>
        </w:tc>
      </w:tr>
      <w:tr w:rsidR="0093291C" w14:paraId="7F77930C" w14:textId="77777777" w:rsidTr="00116FEB">
        <w:tc>
          <w:tcPr>
            <w:tcW w:w="1975" w:type="dxa"/>
          </w:tcPr>
          <w:p w14:paraId="780A58B6" w14:textId="7F3FBED0" w:rsidR="0093291C" w:rsidRDefault="0093291C" w:rsidP="00032CF0">
            <w:pPr>
              <w:rPr>
                <w:color w:val="000000"/>
                <w:sz w:val="20"/>
                <w:szCs w:val="20"/>
              </w:rPr>
            </w:pPr>
            <w:r w:rsidRPr="00B05385">
              <w:rPr>
                <w:color w:val="000000"/>
                <w:sz w:val="20"/>
                <w:szCs w:val="20"/>
              </w:rPr>
              <w:lastRenderedPageBreak/>
              <w:t>Section 6.3.3.2, of 38.211</w:t>
            </w:r>
          </w:p>
        </w:tc>
        <w:tc>
          <w:tcPr>
            <w:tcW w:w="7375" w:type="dxa"/>
          </w:tcPr>
          <w:p w14:paraId="3FFA46B6" w14:textId="7179195F" w:rsidR="0093291C" w:rsidRDefault="0093291C" w:rsidP="00032CF0">
            <w:pPr>
              <w:rPr>
                <w:color w:val="000000"/>
                <w:sz w:val="20"/>
                <w:szCs w:val="20"/>
              </w:rPr>
            </w:pPr>
            <w:r>
              <w:rPr>
                <w:color w:val="000000"/>
                <w:sz w:val="20"/>
                <w:szCs w:val="20"/>
              </w:rPr>
              <w:t>R</w:t>
            </w:r>
            <w:r w:rsidRPr="00B05385">
              <w:rPr>
                <w:color w:val="000000"/>
                <w:sz w:val="20"/>
                <w:szCs w:val="20"/>
              </w:rPr>
              <w:t>andom access configurations specified for FR2 and unpaired spectrum in Table 6.3.3.2-4. Additional tables may need to be defined for the new band that differ from the existing parameters.</w:t>
            </w:r>
          </w:p>
        </w:tc>
      </w:tr>
      <w:tr w:rsidR="0093291C" w14:paraId="17A476EB" w14:textId="77777777" w:rsidTr="00116FEB">
        <w:tc>
          <w:tcPr>
            <w:tcW w:w="1975" w:type="dxa"/>
          </w:tcPr>
          <w:p w14:paraId="295138E2" w14:textId="14C1FCA7" w:rsidR="0093291C" w:rsidRPr="0093291C" w:rsidRDefault="0093291C" w:rsidP="00032CF0">
            <w:pPr>
              <w:rPr>
                <w:color w:val="000000"/>
                <w:sz w:val="20"/>
                <w:szCs w:val="20"/>
              </w:rPr>
            </w:pPr>
            <w:r w:rsidRPr="0093291C">
              <w:rPr>
                <w:color w:val="000000"/>
                <w:sz w:val="20"/>
                <w:szCs w:val="20"/>
              </w:rPr>
              <w:t>Section 4.1 of 38.213</w:t>
            </w:r>
          </w:p>
        </w:tc>
        <w:tc>
          <w:tcPr>
            <w:tcW w:w="7375" w:type="dxa"/>
          </w:tcPr>
          <w:p w14:paraId="2C0003F4" w14:textId="326A9510" w:rsidR="0093291C" w:rsidRPr="0093291C" w:rsidRDefault="00E815BD" w:rsidP="00032CF0">
            <w:pPr>
              <w:rPr>
                <w:color w:val="000000"/>
                <w:sz w:val="20"/>
                <w:szCs w:val="20"/>
              </w:rPr>
            </w:pPr>
            <w:r>
              <w:rPr>
                <w:color w:val="000000"/>
                <w:sz w:val="20"/>
                <w:szCs w:val="20"/>
              </w:rPr>
              <w:t>D</w:t>
            </w:r>
            <w:r w:rsidR="0093291C" w:rsidRPr="0093291C">
              <w:rPr>
                <w:color w:val="000000"/>
                <w:sz w:val="20"/>
                <w:szCs w:val="20"/>
              </w:rPr>
              <w:t>efines cell search, patterns have been defined specifically for FR2. Given that additional SCSs and patterns are under discussion that may differ greatly from the existing FR2 patterns, a simple band extension may require multiple changes to the existing FR2 specification.</w:t>
            </w:r>
          </w:p>
        </w:tc>
      </w:tr>
      <w:tr w:rsidR="0093291C" w14:paraId="7CE4AE69" w14:textId="77777777" w:rsidTr="00116FEB">
        <w:tc>
          <w:tcPr>
            <w:tcW w:w="1975" w:type="dxa"/>
          </w:tcPr>
          <w:p w14:paraId="1B72CF98" w14:textId="61EDD945" w:rsidR="0093291C" w:rsidRPr="0093291C" w:rsidRDefault="0093291C" w:rsidP="00032CF0">
            <w:pPr>
              <w:rPr>
                <w:color w:val="000000"/>
                <w:sz w:val="20"/>
                <w:szCs w:val="20"/>
              </w:rPr>
            </w:pPr>
            <w:r w:rsidRPr="0093291C">
              <w:rPr>
                <w:color w:val="000000"/>
                <w:sz w:val="20"/>
                <w:szCs w:val="20"/>
              </w:rPr>
              <w:t>Section 7.6 of 38.213</w:t>
            </w:r>
          </w:p>
        </w:tc>
        <w:tc>
          <w:tcPr>
            <w:tcW w:w="7375" w:type="dxa"/>
          </w:tcPr>
          <w:p w14:paraId="1E92B2DE" w14:textId="4F65EFAD" w:rsidR="0093291C" w:rsidRPr="0093291C" w:rsidRDefault="00E815BD" w:rsidP="00032CF0">
            <w:pPr>
              <w:rPr>
                <w:color w:val="000000"/>
                <w:sz w:val="20"/>
                <w:szCs w:val="20"/>
              </w:rPr>
            </w:pPr>
            <w:r>
              <w:rPr>
                <w:color w:val="000000"/>
                <w:sz w:val="20"/>
                <w:szCs w:val="20"/>
              </w:rPr>
              <w:t xml:space="preserve">Defines </w:t>
            </w:r>
            <w:r w:rsidR="0093291C" w:rsidRPr="0093291C">
              <w:rPr>
                <w:color w:val="000000"/>
                <w:sz w:val="20"/>
                <w:szCs w:val="20"/>
              </w:rPr>
              <w:t>power control for dual connectivity with band specific behavior</w:t>
            </w:r>
          </w:p>
        </w:tc>
      </w:tr>
      <w:tr w:rsidR="0093291C" w14:paraId="2296874C" w14:textId="77777777" w:rsidTr="00116FEB">
        <w:tc>
          <w:tcPr>
            <w:tcW w:w="1975" w:type="dxa"/>
          </w:tcPr>
          <w:p w14:paraId="6C03E216" w14:textId="402633EC" w:rsidR="0093291C" w:rsidRPr="00E815BD" w:rsidRDefault="00E815BD" w:rsidP="00032CF0">
            <w:pPr>
              <w:rPr>
                <w:color w:val="000000"/>
                <w:sz w:val="20"/>
                <w:szCs w:val="20"/>
              </w:rPr>
            </w:pPr>
            <w:r w:rsidRPr="00E815BD">
              <w:rPr>
                <w:color w:val="000000"/>
                <w:sz w:val="20"/>
                <w:szCs w:val="20"/>
              </w:rPr>
              <w:t>section 12 of 38.213</w:t>
            </w:r>
          </w:p>
        </w:tc>
        <w:tc>
          <w:tcPr>
            <w:tcW w:w="7375" w:type="dxa"/>
          </w:tcPr>
          <w:p w14:paraId="6C054E37" w14:textId="2456AD4E" w:rsidR="0093291C" w:rsidRPr="00E815BD" w:rsidRDefault="00E815BD" w:rsidP="00032CF0">
            <w:pPr>
              <w:rPr>
                <w:color w:val="000000"/>
                <w:sz w:val="20"/>
                <w:szCs w:val="20"/>
              </w:rPr>
            </w:pPr>
            <w:r>
              <w:rPr>
                <w:color w:val="000000"/>
                <w:sz w:val="20"/>
                <w:szCs w:val="20"/>
              </w:rPr>
              <w:t xml:space="preserve">Defines </w:t>
            </w:r>
            <w:r w:rsidRPr="00E815BD">
              <w:rPr>
                <w:color w:val="000000"/>
                <w:sz w:val="20"/>
                <w:szCs w:val="20"/>
              </w:rPr>
              <w:t xml:space="preserve"> the bandwidth part inactivity timer for FR2 operation based on a half a subframe duration. Given that there may be a substantial change in this duration for higher sub-carrier spacings, there may be a need to revisit this number during the 60 GHz design.</w:t>
            </w:r>
          </w:p>
        </w:tc>
      </w:tr>
      <w:tr w:rsidR="0093291C" w14:paraId="00738BFB" w14:textId="77777777" w:rsidTr="00116FEB">
        <w:tc>
          <w:tcPr>
            <w:tcW w:w="1975" w:type="dxa"/>
          </w:tcPr>
          <w:p w14:paraId="34A05F89" w14:textId="13A8EAE3" w:rsidR="0093291C" w:rsidRPr="00E815BD" w:rsidRDefault="00E815BD" w:rsidP="00032CF0">
            <w:pPr>
              <w:rPr>
                <w:color w:val="000000"/>
                <w:sz w:val="20"/>
                <w:szCs w:val="20"/>
              </w:rPr>
            </w:pPr>
            <w:r w:rsidRPr="00E815BD">
              <w:rPr>
                <w:color w:val="000000"/>
                <w:sz w:val="20"/>
                <w:szCs w:val="20"/>
              </w:rPr>
              <w:t>Section 6.2 of 38.214</w:t>
            </w:r>
          </w:p>
        </w:tc>
        <w:tc>
          <w:tcPr>
            <w:tcW w:w="7375" w:type="dxa"/>
          </w:tcPr>
          <w:p w14:paraId="077DCECF" w14:textId="3125832B" w:rsidR="0093291C" w:rsidRPr="00E815BD" w:rsidRDefault="00E815BD" w:rsidP="00032CF0">
            <w:pPr>
              <w:rPr>
                <w:color w:val="000000"/>
                <w:sz w:val="20"/>
                <w:szCs w:val="20"/>
              </w:rPr>
            </w:pPr>
            <w:r>
              <w:rPr>
                <w:color w:val="000000"/>
                <w:sz w:val="20"/>
                <w:szCs w:val="20"/>
              </w:rPr>
              <w:t xml:space="preserve">Defines band specific </w:t>
            </w:r>
            <w:r w:rsidRPr="00E815BD">
              <w:rPr>
                <w:color w:val="000000"/>
                <w:sz w:val="20"/>
                <w:szCs w:val="20"/>
              </w:rPr>
              <w:t>SRS configuration</w:t>
            </w:r>
            <w:r>
              <w:rPr>
                <w:color w:val="000000"/>
                <w:sz w:val="20"/>
                <w:szCs w:val="20"/>
              </w:rPr>
              <w:t>s</w:t>
            </w:r>
            <w:r w:rsidRPr="00E815BD">
              <w:rPr>
                <w:color w:val="000000"/>
                <w:sz w:val="20"/>
                <w:szCs w:val="20"/>
              </w:rPr>
              <w:t xml:space="preserve"> </w:t>
            </w:r>
          </w:p>
        </w:tc>
      </w:tr>
    </w:tbl>
    <w:p w14:paraId="0B90227C" w14:textId="77777777" w:rsidR="0093291C" w:rsidRDefault="0093291C" w:rsidP="00032CF0">
      <w:pPr>
        <w:rPr>
          <w:color w:val="000000"/>
          <w:sz w:val="20"/>
          <w:szCs w:val="20"/>
        </w:rPr>
      </w:pPr>
    </w:p>
    <w:p w14:paraId="48F390B0" w14:textId="0725D3B4" w:rsidR="00032CF0" w:rsidRPr="00116FEB" w:rsidRDefault="00032CF0" w:rsidP="00125FCD">
      <w:pPr>
        <w:jc w:val="both"/>
        <w:rPr>
          <w:color w:val="000000"/>
          <w:sz w:val="20"/>
          <w:szCs w:val="20"/>
        </w:rPr>
      </w:pPr>
      <w:r w:rsidRPr="00116FEB">
        <w:rPr>
          <w:color w:val="000000"/>
          <w:sz w:val="20"/>
          <w:szCs w:val="20"/>
        </w:rPr>
        <w:t>In summary, based on both the Layer 1 UE features and the RAN1 NR specification</w:t>
      </w:r>
      <w:r w:rsidR="00E815BD" w:rsidRPr="00116FEB">
        <w:rPr>
          <w:color w:val="000000"/>
          <w:sz w:val="20"/>
          <w:szCs w:val="20"/>
        </w:rPr>
        <w:t>s</w:t>
      </w:r>
      <w:r w:rsidRPr="00116FEB">
        <w:rPr>
          <w:color w:val="000000"/>
          <w:sz w:val="20"/>
          <w:szCs w:val="20"/>
        </w:rPr>
        <w:t xml:space="preserve">, we see that a simple extension of FR2 to the new band may need to careful consideration before making any decisions.  </w:t>
      </w:r>
    </w:p>
    <w:p w14:paraId="5427408F" w14:textId="77777777" w:rsidR="00032CF0" w:rsidRPr="00116FEB" w:rsidRDefault="00032CF0" w:rsidP="00032CF0">
      <w:pPr>
        <w:rPr>
          <w:sz w:val="20"/>
          <w:szCs w:val="20"/>
          <w:lang w:eastAsia="en-US"/>
        </w:rPr>
      </w:pPr>
    </w:p>
    <w:p w14:paraId="00E48804" w14:textId="70642412" w:rsidR="00032CF0" w:rsidRPr="00116FEB" w:rsidRDefault="00032CF0" w:rsidP="00032CF0">
      <w:pPr>
        <w:rPr>
          <w:b/>
          <w:bCs/>
          <w:i/>
          <w:iCs/>
          <w:color w:val="000000"/>
          <w:sz w:val="20"/>
          <w:szCs w:val="20"/>
        </w:rPr>
      </w:pPr>
      <w:r w:rsidRPr="00116FEB">
        <w:rPr>
          <w:b/>
          <w:bCs/>
          <w:i/>
          <w:iCs/>
          <w:color w:val="000000"/>
          <w:sz w:val="20"/>
          <w:szCs w:val="20"/>
        </w:rPr>
        <w:t>Observation 1: At leas</w:t>
      </w:r>
      <w:r w:rsidR="00A8228A" w:rsidRPr="00116FEB">
        <w:rPr>
          <w:b/>
          <w:bCs/>
          <w:i/>
          <w:iCs/>
          <w:color w:val="000000"/>
          <w:sz w:val="20"/>
          <w:szCs w:val="20"/>
        </w:rPr>
        <w:t>t for the Layer 1 FR2 UE features</w:t>
      </w:r>
      <w:r w:rsidRPr="00116FEB">
        <w:rPr>
          <w:b/>
          <w:bCs/>
          <w:i/>
          <w:iCs/>
          <w:color w:val="000000"/>
          <w:sz w:val="20"/>
          <w:szCs w:val="20"/>
        </w:rPr>
        <w:t xml:space="preserve">, it </w:t>
      </w:r>
      <w:r w:rsidR="00A8228A" w:rsidRPr="00116FEB">
        <w:rPr>
          <w:b/>
          <w:bCs/>
          <w:i/>
          <w:iCs/>
          <w:color w:val="000000"/>
          <w:sz w:val="20"/>
          <w:szCs w:val="20"/>
        </w:rPr>
        <w:t>may be</w:t>
      </w:r>
      <w:r w:rsidRPr="00116FEB">
        <w:rPr>
          <w:b/>
          <w:bCs/>
          <w:i/>
          <w:iCs/>
          <w:color w:val="000000"/>
          <w:sz w:val="20"/>
          <w:szCs w:val="20"/>
        </w:rPr>
        <w:t xml:space="preserve"> not straightforward to reuse </w:t>
      </w:r>
      <w:r w:rsidR="00A8228A" w:rsidRPr="00116FEB">
        <w:rPr>
          <w:b/>
          <w:bCs/>
          <w:i/>
          <w:iCs/>
          <w:color w:val="000000"/>
          <w:sz w:val="20"/>
          <w:szCs w:val="20"/>
        </w:rPr>
        <w:t>the FR2 choices</w:t>
      </w:r>
      <w:r w:rsidRPr="00116FEB">
        <w:rPr>
          <w:b/>
          <w:bCs/>
          <w:i/>
          <w:iCs/>
          <w:color w:val="000000"/>
          <w:sz w:val="20"/>
          <w:szCs w:val="20"/>
        </w:rPr>
        <w:t xml:space="preserve"> for the frequency range from 52.6GHz to 71GHz</w:t>
      </w:r>
    </w:p>
    <w:p w14:paraId="0B7ACDD1" w14:textId="18605E2D" w:rsidR="00783695" w:rsidRPr="00116FEB" w:rsidRDefault="00783695" w:rsidP="00032CF0">
      <w:pPr>
        <w:tabs>
          <w:tab w:val="left" w:pos="540"/>
        </w:tabs>
        <w:rPr>
          <w:rFonts w:eastAsia="Batang"/>
          <w:i/>
          <w:iCs/>
          <w:color w:val="000000"/>
          <w:kern w:val="2"/>
          <w:sz w:val="20"/>
          <w:szCs w:val="20"/>
        </w:rPr>
      </w:pPr>
    </w:p>
    <w:p w14:paraId="053873FD" w14:textId="72A54494" w:rsidR="00A8228A" w:rsidRPr="00116FEB" w:rsidRDefault="00A8228A" w:rsidP="00A8228A">
      <w:pPr>
        <w:rPr>
          <w:b/>
          <w:bCs/>
          <w:i/>
          <w:iCs/>
          <w:color w:val="000000"/>
          <w:sz w:val="20"/>
          <w:szCs w:val="20"/>
        </w:rPr>
      </w:pPr>
      <w:r w:rsidRPr="00116FEB">
        <w:rPr>
          <w:b/>
          <w:bCs/>
          <w:i/>
          <w:iCs/>
          <w:color w:val="000000"/>
          <w:sz w:val="20"/>
          <w:szCs w:val="20"/>
        </w:rPr>
        <w:t>Observation 2: Multiple RAN1 specifications may need to be modified from hard-coded values to incorporate the new band.</w:t>
      </w:r>
    </w:p>
    <w:p w14:paraId="5AF7F5BB" w14:textId="2AC4DCD2" w:rsidR="00ED7653" w:rsidRPr="008134DE" w:rsidRDefault="00ED7653" w:rsidP="008134DE">
      <w:pPr>
        <w:pStyle w:val="Heading1"/>
      </w:pPr>
      <w:r w:rsidRPr="008134DE">
        <w:t>Conclusion</w:t>
      </w:r>
    </w:p>
    <w:p w14:paraId="148C7017" w14:textId="7E940756" w:rsidR="007F5B4C" w:rsidRPr="00116FEB" w:rsidRDefault="002134C9" w:rsidP="009D6489">
      <w:pPr>
        <w:pStyle w:val="0Maintext"/>
        <w:spacing w:after="120" w:afterAutospacing="0" w:line="240" w:lineRule="auto"/>
        <w:ind w:firstLine="0"/>
        <w:rPr>
          <w:lang w:val="en-US"/>
        </w:rPr>
      </w:pPr>
      <w:r w:rsidRPr="00116FEB">
        <w:rPr>
          <w:lang w:val="en-US"/>
        </w:rPr>
        <w:t xml:space="preserve">In this contribution, </w:t>
      </w:r>
      <w:r w:rsidR="005D52EC" w:rsidRPr="00116FEB">
        <w:rPr>
          <w:lang w:val="en-US"/>
        </w:rPr>
        <w:t xml:space="preserve">have the following </w:t>
      </w:r>
      <w:r w:rsidR="007F5B4C" w:rsidRPr="00116FEB">
        <w:rPr>
          <w:lang w:val="en-US"/>
        </w:rPr>
        <w:t>conclusions</w:t>
      </w:r>
      <w:r w:rsidR="005D52EC" w:rsidRPr="00116FEB">
        <w:rPr>
          <w:lang w:val="en-US"/>
        </w:rPr>
        <w:t>:</w:t>
      </w:r>
    </w:p>
    <w:p w14:paraId="5D0E21A2" w14:textId="77777777" w:rsidR="00A8228A" w:rsidRPr="00116FEB" w:rsidRDefault="00A8228A" w:rsidP="0056687B">
      <w:pPr>
        <w:rPr>
          <w:b/>
          <w:bCs/>
          <w:i/>
          <w:iCs/>
          <w:color w:val="000000"/>
          <w:sz w:val="20"/>
          <w:szCs w:val="20"/>
        </w:rPr>
      </w:pPr>
      <w:r w:rsidRPr="00116FEB">
        <w:rPr>
          <w:b/>
          <w:bCs/>
          <w:i/>
          <w:iCs/>
          <w:color w:val="000000"/>
          <w:sz w:val="20"/>
          <w:szCs w:val="20"/>
        </w:rPr>
        <w:t>Observation 1: At least for the Layer 1 FR2 UE features, it may be not straightforward to reuse the FR2 choices for the frequency range from 52.6GHz to 71GHz</w:t>
      </w:r>
    </w:p>
    <w:p w14:paraId="022D3167" w14:textId="32B8BA1C" w:rsidR="00A8228A" w:rsidRPr="00116FEB" w:rsidRDefault="00A8228A" w:rsidP="00A8228A">
      <w:pPr>
        <w:pStyle w:val="ListParagraph"/>
        <w:tabs>
          <w:tab w:val="left" w:pos="540"/>
        </w:tabs>
        <w:ind w:leftChars="0" w:left="360" w:firstLine="0"/>
        <w:rPr>
          <w:i/>
          <w:iCs/>
          <w:color w:val="000000"/>
          <w:kern w:val="2"/>
          <w:szCs w:val="20"/>
        </w:rPr>
      </w:pPr>
    </w:p>
    <w:p w14:paraId="1ACCDEF6" w14:textId="77777777" w:rsidR="00A8228A" w:rsidRPr="00116FEB" w:rsidRDefault="00A8228A" w:rsidP="0056687B">
      <w:pPr>
        <w:rPr>
          <w:b/>
          <w:bCs/>
          <w:i/>
          <w:iCs/>
          <w:color w:val="000000"/>
          <w:sz w:val="20"/>
          <w:szCs w:val="20"/>
        </w:rPr>
      </w:pPr>
      <w:r w:rsidRPr="00116FEB">
        <w:rPr>
          <w:b/>
          <w:bCs/>
          <w:i/>
          <w:iCs/>
          <w:color w:val="000000"/>
          <w:sz w:val="20"/>
          <w:szCs w:val="20"/>
        </w:rPr>
        <w:t>Observation 2: Multiple RAN1 specifications may need to be modified from hard-coded values to incorporate the new band.</w:t>
      </w:r>
    </w:p>
    <w:p w14:paraId="5EF287FC" w14:textId="56A27D96" w:rsidR="002429A4" w:rsidRPr="00116FEB" w:rsidRDefault="002429A4" w:rsidP="002429A4">
      <w:pPr>
        <w:tabs>
          <w:tab w:val="left" w:pos="540"/>
        </w:tabs>
        <w:rPr>
          <w:rFonts w:eastAsia="Batang"/>
          <w:i/>
          <w:iCs/>
          <w:color w:val="000000"/>
          <w:kern w:val="2"/>
          <w:sz w:val="20"/>
          <w:szCs w:val="20"/>
        </w:rPr>
      </w:pPr>
    </w:p>
    <w:p w14:paraId="152C6F1E" w14:textId="28D7F507" w:rsidR="0056687B" w:rsidRPr="00116FEB" w:rsidRDefault="0056687B" w:rsidP="0056687B">
      <w:pPr>
        <w:rPr>
          <w:b/>
          <w:bCs/>
          <w:i/>
          <w:iCs/>
          <w:sz w:val="20"/>
          <w:szCs w:val="20"/>
          <w:lang w:val="en-GB"/>
        </w:rPr>
      </w:pPr>
      <w:r w:rsidRPr="00116FEB">
        <w:rPr>
          <w:b/>
          <w:bCs/>
          <w:i/>
          <w:iCs/>
          <w:sz w:val="20"/>
          <w:szCs w:val="20"/>
          <w:lang w:val="en-GB"/>
        </w:rPr>
        <w:t>Proposal 1: it is proposed to narrow down the list of options to Option 2 and 3</w:t>
      </w:r>
      <w:r w:rsidR="001E4E82" w:rsidRPr="00116FEB">
        <w:rPr>
          <w:b/>
          <w:bCs/>
          <w:i/>
          <w:iCs/>
          <w:sz w:val="20"/>
          <w:szCs w:val="20"/>
          <w:lang w:val="en-GB"/>
        </w:rPr>
        <w:t>a</w:t>
      </w:r>
      <w:r w:rsidRPr="00116FEB">
        <w:rPr>
          <w:b/>
          <w:bCs/>
          <w:i/>
          <w:iCs/>
          <w:sz w:val="20"/>
          <w:szCs w:val="20"/>
          <w:lang w:val="en-GB"/>
        </w:rPr>
        <w:t xml:space="preserve"> for further discussion.  </w:t>
      </w:r>
    </w:p>
    <w:p w14:paraId="64AF8BBE" w14:textId="77777777" w:rsidR="0056687B" w:rsidRPr="00116FEB" w:rsidRDefault="0056687B" w:rsidP="0056687B">
      <w:pPr>
        <w:rPr>
          <w:b/>
          <w:bCs/>
          <w:i/>
          <w:iCs/>
          <w:sz w:val="20"/>
          <w:szCs w:val="20"/>
          <w:lang w:val="en-GB"/>
        </w:rPr>
      </w:pPr>
    </w:p>
    <w:p w14:paraId="3D90DA8E" w14:textId="77777777" w:rsidR="0056687B" w:rsidRPr="00116FEB" w:rsidRDefault="0056687B" w:rsidP="0056687B">
      <w:pPr>
        <w:rPr>
          <w:b/>
          <w:bCs/>
          <w:i/>
          <w:iCs/>
          <w:sz w:val="20"/>
          <w:szCs w:val="20"/>
        </w:rPr>
      </w:pPr>
      <w:r w:rsidRPr="00116FEB">
        <w:rPr>
          <w:b/>
          <w:bCs/>
          <w:i/>
          <w:iCs/>
          <w:sz w:val="20"/>
          <w:szCs w:val="20"/>
          <w:lang w:val="en-GB"/>
        </w:rPr>
        <w:t xml:space="preserve">Proposal 2: the following principles should be considered to define the frequency range </w:t>
      </w:r>
      <w:r w:rsidRPr="00116FEB">
        <w:rPr>
          <w:b/>
          <w:bCs/>
          <w:i/>
          <w:iCs/>
          <w:sz w:val="20"/>
          <w:szCs w:val="20"/>
        </w:rPr>
        <w:t>of 52.6 GHz to 71 GHz</w:t>
      </w:r>
    </w:p>
    <w:p w14:paraId="791D4DF4" w14:textId="77777777" w:rsidR="0056687B" w:rsidRPr="00116FEB" w:rsidRDefault="0056687B" w:rsidP="005F58CE">
      <w:pPr>
        <w:pStyle w:val="ListParagraph"/>
        <w:numPr>
          <w:ilvl w:val="0"/>
          <w:numId w:val="11"/>
        </w:numPr>
        <w:ind w:leftChars="0"/>
        <w:contextualSpacing/>
        <w:rPr>
          <w:b/>
          <w:bCs/>
          <w:i/>
          <w:iCs/>
          <w:szCs w:val="20"/>
        </w:rPr>
      </w:pPr>
      <w:r w:rsidRPr="00116FEB">
        <w:rPr>
          <w:b/>
          <w:bCs/>
          <w:i/>
          <w:iCs/>
          <w:szCs w:val="20"/>
        </w:rPr>
        <w:t xml:space="preserve">Ensure flexibility to either reuse FR2 or introduce 60GHz-specific features and requirements </w:t>
      </w:r>
    </w:p>
    <w:p w14:paraId="744477B5" w14:textId="77777777" w:rsidR="0056687B" w:rsidRPr="00116FEB" w:rsidRDefault="0056687B" w:rsidP="005F58CE">
      <w:pPr>
        <w:pStyle w:val="ListParagraph"/>
        <w:numPr>
          <w:ilvl w:val="0"/>
          <w:numId w:val="11"/>
        </w:numPr>
        <w:ind w:leftChars="0"/>
        <w:contextualSpacing/>
        <w:rPr>
          <w:b/>
          <w:bCs/>
          <w:i/>
          <w:iCs/>
          <w:szCs w:val="20"/>
        </w:rPr>
      </w:pPr>
      <w:r w:rsidRPr="00116FEB">
        <w:rPr>
          <w:b/>
          <w:bCs/>
          <w:i/>
          <w:iCs/>
          <w:szCs w:val="20"/>
        </w:rPr>
        <w:t>Ensure that Layer 1 UE features are considered</w:t>
      </w:r>
    </w:p>
    <w:p w14:paraId="75E13AF6" w14:textId="49361F29" w:rsidR="00E02491" w:rsidRPr="00116FEB" w:rsidRDefault="00827DA1" w:rsidP="00991750">
      <w:pPr>
        <w:pStyle w:val="ListParagraph"/>
        <w:numPr>
          <w:ilvl w:val="0"/>
          <w:numId w:val="11"/>
        </w:numPr>
        <w:ind w:leftChars="0"/>
        <w:contextualSpacing/>
        <w:rPr>
          <w:b/>
          <w:bCs/>
          <w:i/>
          <w:iCs/>
          <w:szCs w:val="20"/>
        </w:rPr>
      </w:pPr>
      <w:r w:rsidRPr="00116FEB">
        <w:rPr>
          <w:b/>
          <w:bCs/>
          <w:i/>
          <w:iCs/>
          <w:szCs w:val="20"/>
        </w:rPr>
        <w:t xml:space="preserve">Minimize the need for a </w:t>
      </w:r>
      <w:proofErr w:type="gramStart"/>
      <w:r w:rsidRPr="00116FEB">
        <w:rPr>
          <w:b/>
          <w:bCs/>
          <w:i/>
          <w:iCs/>
          <w:szCs w:val="20"/>
        </w:rPr>
        <w:t>specifications  update</w:t>
      </w:r>
      <w:proofErr w:type="gramEnd"/>
      <w:r w:rsidRPr="00116FEB">
        <w:rPr>
          <w:b/>
          <w:bCs/>
          <w:i/>
          <w:iCs/>
          <w:szCs w:val="20"/>
        </w:rPr>
        <w:t xml:space="preserve"> </w:t>
      </w:r>
      <w:r w:rsidR="00991750" w:rsidRPr="00116FEB">
        <w:rPr>
          <w:b/>
          <w:bCs/>
          <w:i/>
          <w:iCs/>
          <w:szCs w:val="20"/>
        </w:rPr>
        <w:t xml:space="preserve"> </w:t>
      </w:r>
    </w:p>
    <w:p w14:paraId="2A5BA4DC" w14:textId="156EAFA5" w:rsidR="002134C9" w:rsidRPr="008134DE" w:rsidRDefault="00783695" w:rsidP="008134DE">
      <w:pPr>
        <w:pStyle w:val="Heading1"/>
      </w:pPr>
      <w:r>
        <w:t>R</w:t>
      </w:r>
      <w:r w:rsidR="002134C9" w:rsidRPr="008134DE">
        <w:t>eference</w:t>
      </w:r>
      <w:r w:rsidR="005B792A">
        <w:t>s</w:t>
      </w:r>
    </w:p>
    <w:p w14:paraId="46FABA93" w14:textId="31BE372D" w:rsidR="00F13F5A" w:rsidRPr="00116FEB" w:rsidRDefault="00A90DB8" w:rsidP="00116FEB">
      <w:pPr>
        <w:pStyle w:val="EX"/>
        <w:numPr>
          <w:ilvl w:val="0"/>
          <w:numId w:val="13"/>
        </w:numPr>
        <w:spacing w:after="0"/>
        <w:jc w:val="both"/>
      </w:pPr>
      <w:bookmarkStart w:id="1" w:name="_Ref31651909"/>
      <w:bookmarkStart w:id="2" w:name="_Ref47705046"/>
      <w:bookmarkStart w:id="3" w:name="_Ref13820109"/>
      <w:r w:rsidRPr="00116FEB">
        <w:t xml:space="preserve">RP-202925, "Revised WID:  Extending current NR operation to 71 GHz", </w:t>
      </w:r>
      <w:bookmarkEnd w:id="1"/>
      <w:r w:rsidRPr="00116FEB">
        <w:t>CMCC</w:t>
      </w:r>
      <w:bookmarkEnd w:id="2"/>
      <w:bookmarkEnd w:id="3"/>
    </w:p>
    <w:p w14:paraId="59B2046E" w14:textId="6AB734F3" w:rsidR="00A24FEE" w:rsidRPr="00116FEB" w:rsidRDefault="00A24FEE" w:rsidP="00116FEB">
      <w:pPr>
        <w:pStyle w:val="EX"/>
        <w:numPr>
          <w:ilvl w:val="0"/>
          <w:numId w:val="13"/>
        </w:numPr>
        <w:spacing w:after="0"/>
        <w:jc w:val="both"/>
      </w:pPr>
      <w:bookmarkStart w:id="4" w:name="_Ref68615352"/>
      <w:r w:rsidRPr="00116FEB">
        <w:t>RAN #91-e, Draft Meeting Report</w:t>
      </w:r>
      <w:bookmarkEnd w:id="4"/>
    </w:p>
    <w:p w14:paraId="11774950" w14:textId="50A69BD1" w:rsidR="00A24FEE" w:rsidRPr="00116FEB" w:rsidRDefault="00A24FEE" w:rsidP="00116FEB">
      <w:pPr>
        <w:pStyle w:val="EX"/>
        <w:numPr>
          <w:ilvl w:val="0"/>
          <w:numId w:val="13"/>
        </w:numPr>
        <w:spacing w:after="0"/>
        <w:jc w:val="both"/>
      </w:pPr>
      <w:bookmarkStart w:id="5" w:name="_Ref68519177"/>
      <w:bookmarkStart w:id="6" w:name="_Ref68615391"/>
      <w:r w:rsidRPr="00116FEB">
        <w:t xml:space="preserve">R4-2104835, </w:t>
      </w:r>
      <w:bookmarkEnd w:id="5"/>
      <w:r w:rsidRPr="00116FEB">
        <w:rPr>
          <w:lang w:val="en-US"/>
        </w:rPr>
        <w:t>On the frequency range of 52.6 GHz to 71 GHz, Apple, Apr. 2021</w:t>
      </w:r>
      <w:bookmarkEnd w:id="6"/>
    </w:p>
    <w:p w14:paraId="609E1C9F" w14:textId="77777777" w:rsidR="00962312" w:rsidRPr="00116FEB" w:rsidRDefault="00962312" w:rsidP="00116FEB">
      <w:pPr>
        <w:pStyle w:val="EX"/>
        <w:numPr>
          <w:ilvl w:val="0"/>
          <w:numId w:val="13"/>
        </w:numPr>
        <w:spacing w:after="0"/>
        <w:jc w:val="both"/>
      </w:pPr>
      <w:bookmarkStart w:id="7" w:name="_Ref68615441"/>
      <w:bookmarkStart w:id="8" w:name="_Ref66516811"/>
      <w:r w:rsidRPr="00116FEB">
        <w:t>3GPP TR 38.822 V15.0.1 (2019-07), NR; User Equipment (UE) feature list, (Release 15)</w:t>
      </w:r>
      <w:bookmarkEnd w:id="7"/>
    </w:p>
    <w:p w14:paraId="73324A78" w14:textId="7A8CD266" w:rsidR="00962312" w:rsidRPr="00116FEB" w:rsidRDefault="00962312" w:rsidP="00116FEB">
      <w:pPr>
        <w:pStyle w:val="EX"/>
        <w:numPr>
          <w:ilvl w:val="0"/>
          <w:numId w:val="13"/>
        </w:numPr>
        <w:spacing w:after="0"/>
        <w:jc w:val="both"/>
      </w:pPr>
      <w:bookmarkStart w:id="9" w:name="_Ref68615476"/>
      <w:r w:rsidRPr="00116FEB">
        <w:t>3GPP TS 38.211 V16.4.0 (2020-12), NR; Physical channels and modulation, (Release 16)</w:t>
      </w:r>
      <w:bookmarkEnd w:id="9"/>
    </w:p>
    <w:p w14:paraId="553A9138" w14:textId="0E7DD632" w:rsidR="00962312" w:rsidRPr="00116FEB" w:rsidRDefault="00962312" w:rsidP="00116FEB">
      <w:pPr>
        <w:pStyle w:val="EX"/>
        <w:numPr>
          <w:ilvl w:val="0"/>
          <w:numId w:val="13"/>
        </w:numPr>
        <w:spacing w:after="0"/>
        <w:jc w:val="both"/>
      </w:pPr>
      <w:bookmarkStart w:id="10" w:name="_Ref68615490"/>
      <w:bookmarkStart w:id="11" w:name="_Ref66516863"/>
      <w:bookmarkEnd w:id="8"/>
      <w:r w:rsidRPr="00116FEB">
        <w:t>3GPP TS 38.213 V16.4.0 (2020-12), NR; Physical layer procedures for control, (Release 16)</w:t>
      </w:r>
      <w:bookmarkEnd w:id="10"/>
    </w:p>
    <w:p w14:paraId="3B11831A" w14:textId="77777777" w:rsidR="00A24FEE" w:rsidRPr="00116FEB" w:rsidRDefault="00A24FEE" w:rsidP="00116FEB">
      <w:pPr>
        <w:pStyle w:val="EX"/>
        <w:numPr>
          <w:ilvl w:val="0"/>
          <w:numId w:val="13"/>
        </w:numPr>
        <w:spacing w:after="0"/>
        <w:jc w:val="both"/>
      </w:pPr>
      <w:bookmarkStart w:id="12" w:name="_Ref68615714"/>
      <w:r w:rsidRPr="00116FEB">
        <w:t>3GPP TS 38.214 V16.4.0 (2020-12), NR; Physical layer procedures for data, (Release 16)</w:t>
      </w:r>
      <w:bookmarkEnd w:id="12"/>
    </w:p>
    <w:p w14:paraId="0C8EECCC" w14:textId="5D442E89" w:rsidR="00A24FEE" w:rsidRPr="00116FEB" w:rsidRDefault="00A24FEE" w:rsidP="00116FEB">
      <w:pPr>
        <w:pStyle w:val="EX"/>
        <w:numPr>
          <w:ilvl w:val="0"/>
          <w:numId w:val="13"/>
        </w:numPr>
        <w:spacing w:after="0"/>
        <w:jc w:val="both"/>
      </w:pPr>
      <w:bookmarkStart w:id="13" w:name="_Ref68615771"/>
      <w:r w:rsidRPr="00116FEB">
        <w:rPr>
          <w:rFonts w:eastAsia="Times New Roman"/>
          <w:color w:val="000000"/>
          <w:lang w:val="en-US"/>
        </w:rPr>
        <w:t>RP-210657, “Revised WID:  Extending current NR operation to 71 GHz”, Nokia, Nokia Shanghai Bell, RAN#91e, Mar.2021</w:t>
      </w:r>
      <w:bookmarkEnd w:id="13"/>
      <w:r w:rsidRPr="00116FEB">
        <w:rPr>
          <w:rFonts w:eastAsia="Times New Roman"/>
          <w:color w:val="000000"/>
          <w:lang w:val="en-US"/>
        </w:rPr>
        <w:t>.</w:t>
      </w:r>
    </w:p>
    <w:p w14:paraId="19EF23A9" w14:textId="77777777" w:rsidR="00841E04" w:rsidRPr="00116FEB" w:rsidRDefault="00841E04" w:rsidP="00116FEB">
      <w:pPr>
        <w:pStyle w:val="EX"/>
        <w:numPr>
          <w:ilvl w:val="0"/>
          <w:numId w:val="13"/>
        </w:numPr>
        <w:spacing w:after="0"/>
        <w:jc w:val="both"/>
      </w:pPr>
      <w:bookmarkStart w:id="14" w:name="_Ref68615879"/>
      <w:bookmarkStart w:id="15" w:name="_Ref68517093"/>
      <w:bookmarkEnd w:id="11"/>
      <w:r w:rsidRPr="00116FEB">
        <w:rPr>
          <w:rFonts w:eastAsia="Times New Roman"/>
          <w:color w:val="000000"/>
          <w:lang w:val="en-US"/>
        </w:rPr>
        <w:t>RP-210483, “On the frequency range of 52.6 GHz to 71 GHz”, Apple Inc, RAN#91e, Mar.2021</w:t>
      </w:r>
      <w:bookmarkEnd w:id="14"/>
    </w:p>
    <w:p w14:paraId="34F0EEB1" w14:textId="116F49A9" w:rsidR="00962312" w:rsidRPr="00116FEB" w:rsidRDefault="00A24FEE" w:rsidP="00116FEB">
      <w:pPr>
        <w:pStyle w:val="EX"/>
        <w:numPr>
          <w:ilvl w:val="0"/>
          <w:numId w:val="13"/>
        </w:numPr>
        <w:spacing w:after="0"/>
        <w:jc w:val="both"/>
      </w:pPr>
      <w:bookmarkStart w:id="16" w:name="_Ref68615848"/>
      <w:bookmarkEnd w:id="15"/>
      <w:r w:rsidRPr="00116FEB">
        <w:t>RP-210681, “Views on the NR 52.6-71GHz frequency range definition”, Intel Corporation, RAN#91e, Mar.2021</w:t>
      </w:r>
      <w:bookmarkEnd w:id="16"/>
    </w:p>
    <w:p w14:paraId="75698BCB" w14:textId="4B6403AF" w:rsidR="00E53461" w:rsidRPr="00116FEB" w:rsidRDefault="00E53461" w:rsidP="00116FEB">
      <w:pPr>
        <w:pStyle w:val="EX"/>
        <w:numPr>
          <w:ilvl w:val="0"/>
          <w:numId w:val="13"/>
        </w:numPr>
        <w:spacing w:after="0"/>
        <w:jc w:val="both"/>
      </w:pPr>
      <w:bookmarkStart w:id="17" w:name="_Ref71523178"/>
      <w:r w:rsidRPr="00116FEB">
        <w:t>3GPP TS 38.306 V16.4.0 (2021-03)</w:t>
      </w:r>
      <w:r w:rsidRPr="00116FEB">
        <w:t xml:space="preserve">, </w:t>
      </w:r>
      <w:r w:rsidRPr="00116FEB">
        <w:rPr>
          <w:lang w:val="en-US"/>
        </w:rPr>
        <w:t>User Equipment (UE) radio access capabilities</w:t>
      </w:r>
      <w:r w:rsidRPr="00116FEB">
        <w:rPr>
          <w:lang w:val="en-US"/>
        </w:rPr>
        <w:t xml:space="preserve">, </w:t>
      </w:r>
      <w:r w:rsidRPr="00E53461">
        <w:t>(Release 16)</w:t>
      </w:r>
      <w:bookmarkEnd w:id="17"/>
    </w:p>
    <w:sectPr w:rsidR="00E53461" w:rsidRPr="00116FEB"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09FF8" w14:textId="77777777" w:rsidR="00135665" w:rsidRDefault="00135665" w:rsidP="00161DF4">
      <w:r>
        <w:separator/>
      </w:r>
    </w:p>
  </w:endnote>
  <w:endnote w:type="continuationSeparator" w:id="0">
    <w:p w14:paraId="56D6F91A" w14:textId="77777777" w:rsidR="00135665" w:rsidRDefault="00135665"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E1C17" w14:textId="77777777" w:rsidR="00135665" w:rsidRDefault="00135665" w:rsidP="00161DF4">
      <w:r>
        <w:separator/>
      </w:r>
    </w:p>
  </w:footnote>
  <w:footnote w:type="continuationSeparator" w:id="0">
    <w:p w14:paraId="4B0ACDDB" w14:textId="77777777" w:rsidR="00135665" w:rsidRDefault="00135665"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070A685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53B5F"/>
    <w:multiLevelType w:val="hybridMultilevel"/>
    <w:tmpl w:val="CB1C7E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470C19"/>
    <w:multiLevelType w:val="hybridMultilevel"/>
    <w:tmpl w:val="87C62F78"/>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8" w15:restartNumberingAfterBreak="0">
    <w:nsid w:val="328B2A6C"/>
    <w:multiLevelType w:val="hybridMultilevel"/>
    <w:tmpl w:val="6CF0AF7E"/>
    <w:lvl w:ilvl="0" w:tplc="04090001">
      <w:start w:val="1"/>
      <w:numFmt w:val="bullet"/>
      <w:lvlText w:val=""/>
      <w:lvlJc w:val="left"/>
      <w:pPr>
        <w:ind w:left="779" w:hanging="360"/>
      </w:pPr>
      <w:rPr>
        <w:rFonts w:ascii="Symbol" w:hAnsi="Symbol" w:cs="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cs="Wingdings" w:hint="default"/>
      </w:rPr>
    </w:lvl>
    <w:lvl w:ilvl="3" w:tplc="04090001" w:tentative="1">
      <w:start w:val="1"/>
      <w:numFmt w:val="bullet"/>
      <w:lvlText w:val=""/>
      <w:lvlJc w:val="left"/>
      <w:pPr>
        <w:ind w:left="2939" w:hanging="360"/>
      </w:pPr>
      <w:rPr>
        <w:rFonts w:ascii="Symbol" w:hAnsi="Symbol" w:cs="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cs="Wingdings" w:hint="default"/>
      </w:rPr>
    </w:lvl>
    <w:lvl w:ilvl="6" w:tplc="04090001" w:tentative="1">
      <w:start w:val="1"/>
      <w:numFmt w:val="bullet"/>
      <w:lvlText w:val=""/>
      <w:lvlJc w:val="left"/>
      <w:pPr>
        <w:ind w:left="5099" w:hanging="360"/>
      </w:pPr>
      <w:rPr>
        <w:rFonts w:ascii="Symbol" w:hAnsi="Symbol" w:cs="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cs="Wingdings" w:hint="default"/>
      </w:rPr>
    </w:lvl>
  </w:abstractNum>
  <w:abstractNum w:abstractNumId="9" w15:restartNumberingAfterBreak="0">
    <w:nsid w:val="51F9778B"/>
    <w:multiLevelType w:val="hybridMultilevel"/>
    <w:tmpl w:val="B0E2820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61CE6EDE"/>
    <w:multiLevelType w:val="hybridMultilevel"/>
    <w:tmpl w:val="1764C626"/>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63062994"/>
    <w:multiLevelType w:val="hybridMultilevel"/>
    <w:tmpl w:val="D7DEE708"/>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78CC6CFC"/>
    <w:multiLevelType w:val="hybridMultilevel"/>
    <w:tmpl w:val="5450E35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7B315CA6"/>
    <w:multiLevelType w:val="hybridMultilevel"/>
    <w:tmpl w:val="382084B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num w:numId="1">
    <w:abstractNumId w:val="1"/>
  </w:num>
  <w:num w:numId="2">
    <w:abstractNumId w:val="2"/>
  </w:num>
  <w:num w:numId="3">
    <w:abstractNumId w:val="6"/>
  </w:num>
  <w:num w:numId="4">
    <w:abstractNumId w:val="4"/>
  </w:num>
  <w:num w:numId="5">
    <w:abstractNumId w:val="13"/>
  </w:num>
  <w:num w:numId="6">
    <w:abstractNumId w:val="9"/>
  </w:num>
  <w:num w:numId="7">
    <w:abstractNumId w:val="12"/>
  </w:num>
  <w:num w:numId="8">
    <w:abstractNumId w:val="10"/>
  </w:num>
  <w:num w:numId="9">
    <w:abstractNumId w:val="7"/>
  </w:num>
  <w:num w:numId="10">
    <w:abstractNumId w:val="11"/>
  </w:num>
  <w:num w:numId="11">
    <w:abstractNumId w:val="8"/>
  </w:num>
  <w:num w:numId="12">
    <w:abstractNumId w:val="5"/>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7"/>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3BC3"/>
    <w:rsid w:val="0001636D"/>
    <w:rsid w:val="000212EC"/>
    <w:rsid w:val="00023957"/>
    <w:rsid w:val="00023A6D"/>
    <w:rsid w:val="00024CD4"/>
    <w:rsid w:val="00026645"/>
    <w:rsid w:val="00027244"/>
    <w:rsid w:val="0003074A"/>
    <w:rsid w:val="00031E68"/>
    <w:rsid w:val="00032CF0"/>
    <w:rsid w:val="00032FD3"/>
    <w:rsid w:val="00033C6F"/>
    <w:rsid w:val="00033D5B"/>
    <w:rsid w:val="000379AD"/>
    <w:rsid w:val="00041988"/>
    <w:rsid w:val="00044CC2"/>
    <w:rsid w:val="00044EAE"/>
    <w:rsid w:val="000469C0"/>
    <w:rsid w:val="0005612B"/>
    <w:rsid w:val="000605BB"/>
    <w:rsid w:val="00064549"/>
    <w:rsid w:val="00067C74"/>
    <w:rsid w:val="00072D6B"/>
    <w:rsid w:val="00073136"/>
    <w:rsid w:val="0008065B"/>
    <w:rsid w:val="000833DB"/>
    <w:rsid w:val="000844E7"/>
    <w:rsid w:val="00086D3F"/>
    <w:rsid w:val="00087B6E"/>
    <w:rsid w:val="000910D7"/>
    <w:rsid w:val="00092209"/>
    <w:rsid w:val="00093E97"/>
    <w:rsid w:val="000A1890"/>
    <w:rsid w:val="000A2AAA"/>
    <w:rsid w:val="000A3013"/>
    <w:rsid w:val="000A432A"/>
    <w:rsid w:val="000A4BC5"/>
    <w:rsid w:val="000A7DA5"/>
    <w:rsid w:val="000B0EE6"/>
    <w:rsid w:val="000B2729"/>
    <w:rsid w:val="000B40A3"/>
    <w:rsid w:val="000B4F61"/>
    <w:rsid w:val="000B69CF"/>
    <w:rsid w:val="000B7498"/>
    <w:rsid w:val="000C3D00"/>
    <w:rsid w:val="000C4F84"/>
    <w:rsid w:val="000C560B"/>
    <w:rsid w:val="000C62A2"/>
    <w:rsid w:val="000D1A8F"/>
    <w:rsid w:val="000D4809"/>
    <w:rsid w:val="000F2C70"/>
    <w:rsid w:val="0010119A"/>
    <w:rsid w:val="0010586F"/>
    <w:rsid w:val="0010756F"/>
    <w:rsid w:val="001144DC"/>
    <w:rsid w:val="00116CE5"/>
    <w:rsid w:val="00116FEB"/>
    <w:rsid w:val="0012068C"/>
    <w:rsid w:val="00125FCD"/>
    <w:rsid w:val="00127219"/>
    <w:rsid w:val="00130600"/>
    <w:rsid w:val="00135665"/>
    <w:rsid w:val="00137F31"/>
    <w:rsid w:val="00140849"/>
    <w:rsid w:val="001408EE"/>
    <w:rsid w:val="001412B7"/>
    <w:rsid w:val="00143F2E"/>
    <w:rsid w:val="001454B7"/>
    <w:rsid w:val="00151E5F"/>
    <w:rsid w:val="001522EE"/>
    <w:rsid w:val="00153773"/>
    <w:rsid w:val="0015438D"/>
    <w:rsid w:val="00156C6E"/>
    <w:rsid w:val="00161DF4"/>
    <w:rsid w:val="00163E9A"/>
    <w:rsid w:val="001666C6"/>
    <w:rsid w:val="001779C8"/>
    <w:rsid w:val="00181EFC"/>
    <w:rsid w:val="00185220"/>
    <w:rsid w:val="0018607A"/>
    <w:rsid w:val="00190D2B"/>
    <w:rsid w:val="00194352"/>
    <w:rsid w:val="00194BBD"/>
    <w:rsid w:val="00196F0A"/>
    <w:rsid w:val="001A6E2A"/>
    <w:rsid w:val="001A7109"/>
    <w:rsid w:val="001A711F"/>
    <w:rsid w:val="001A7E01"/>
    <w:rsid w:val="001B2A5D"/>
    <w:rsid w:val="001B2AEE"/>
    <w:rsid w:val="001C528B"/>
    <w:rsid w:val="001D268E"/>
    <w:rsid w:val="001D5CE5"/>
    <w:rsid w:val="001D749D"/>
    <w:rsid w:val="001E4E82"/>
    <w:rsid w:val="001F16C3"/>
    <w:rsid w:val="001F7346"/>
    <w:rsid w:val="002047CD"/>
    <w:rsid w:val="002047D4"/>
    <w:rsid w:val="002134C9"/>
    <w:rsid w:val="00220A4C"/>
    <w:rsid w:val="00220B0E"/>
    <w:rsid w:val="00232222"/>
    <w:rsid w:val="002356CB"/>
    <w:rsid w:val="00240E7C"/>
    <w:rsid w:val="002429A4"/>
    <w:rsid w:val="0024325A"/>
    <w:rsid w:val="00252B41"/>
    <w:rsid w:val="00255A5B"/>
    <w:rsid w:val="00260169"/>
    <w:rsid w:val="002651AA"/>
    <w:rsid w:val="00266E0F"/>
    <w:rsid w:val="002738F9"/>
    <w:rsid w:val="00274F27"/>
    <w:rsid w:val="00275058"/>
    <w:rsid w:val="00276534"/>
    <w:rsid w:val="00276E66"/>
    <w:rsid w:val="00280F9D"/>
    <w:rsid w:val="00284AB0"/>
    <w:rsid w:val="00285B13"/>
    <w:rsid w:val="00285DD5"/>
    <w:rsid w:val="002868E1"/>
    <w:rsid w:val="002948FF"/>
    <w:rsid w:val="00295B2A"/>
    <w:rsid w:val="002960C1"/>
    <w:rsid w:val="002964F1"/>
    <w:rsid w:val="002972B7"/>
    <w:rsid w:val="002A274D"/>
    <w:rsid w:val="002A2DF3"/>
    <w:rsid w:val="002A45B9"/>
    <w:rsid w:val="002A4704"/>
    <w:rsid w:val="002A5B21"/>
    <w:rsid w:val="002A7068"/>
    <w:rsid w:val="002B05B7"/>
    <w:rsid w:val="002B162B"/>
    <w:rsid w:val="002B5FC9"/>
    <w:rsid w:val="002B72F3"/>
    <w:rsid w:val="002B7DC5"/>
    <w:rsid w:val="002B7E2A"/>
    <w:rsid w:val="002C4EFD"/>
    <w:rsid w:val="002C55E6"/>
    <w:rsid w:val="002C57AC"/>
    <w:rsid w:val="002C5EAA"/>
    <w:rsid w:val="002D157A"/>
    <w:rsid w:val="002D41EF"/>
    <w:rsid w:val="002D5BF8"/>
    <w:rsid w:val="002D68CE"/>
    <w:rsid w:val="002E362A"/>
    <w:rsid w:val="002E62B8"/>
    <w:rsid w:val="002E7927"/>
    <w:rsid w:val="002F6A37"/>
    <w:rsid w:val="00300A29"/>
    <w:rsid w:val="00302D87"/>
    <w:rsid w:val="003043B3"/>
    <w:rsid w:val="003105DC"/>
    <w:rsid w:val="00310BD2"/>
    <w:rsid w:val="00324B75"/>
    <w:rsid w:val="00335A1C"/>
    <w:rsid w:val="003404AA"/>
    <w:rsid w:val="0034266A"/>
    <w:rsid w:val="0034417B"/>
    <w:rsid w:val="00352A29"/>
    <w:rsid w:val="0035494F"/>
    <w:rsid w:val="00354E9A"/>
    <w:rsid w:val="00356A2B"/>
    <w:rsid w:val="003650B8"/>
    <w:rsid w:val="00366DBB"/>
    <w:rsid w:val="00366F52"/>
    <w:rsid w:val="00367023"/>
    <w:rsid w:val="003715EE"/>
    <w:rsid w:val="00371DFE"/>
    <w:rsid w:val="00374E59"/>
    <w:rsid w:val="0037752C"/>
    <w:rsid w:val="00380436"/>
    <w:rsid w:val="00397AA2"/>
    <w:rsid w:val="003A0742"/>
    <w:rsid w:val="003A13B3"/>
    <w:rsid w:val="003B054A"/>
    <w:rsid w:val="003B5721"/>
    <w:rsid w:val="003C6398"/>
    <w:rsid w:val="003C7CB1"/>
    <w:rsid w:val="003D21D7"/>
    <w:rsid w:val="003D3A94"/>
    <w:rsid w:val="003D5CFF"/>
    <w:rsid w:val="003D75A7"/>
    <w:rsid w:val="003E75B6"/>
    <w:rsid w:val="003F2F79"/>
    <w:rsid w:val="003F5A7F"/>
    <w:rsid w:val="003F61B7"/>
    <w:rsid w:val="003F670D"/>
    <w:rsid w:val="004017DC"/>
    <w:rsid w:val="0040315C"/>
    <w:rsid w:val="00405A98"/>
    <w:rsid w:val="00406FB8"/>
    <w:rsid w:val="004149DA"/>
    <w:rsid w:val="00417FC9"/>
    <w:rsid w:val="00425729"/>
    <w:rsid w:val="00425D1A"/>
    <w:rsid w:val="00430AB1"/>
    <w:rsid w:val="00431CD3"/>
    <w:rsid w:val="0043338E"/>
    <w:rsid w:val="00440721"/>
    <w:rsid w:val="004419CA"/>
    <w:rsid w:val="00446818"/>
    <w:rsid w:val="00447039"/>
    <w:rsid w:val="00461B15"/>
    <w:rsid w:val="00462395"/>
    <w:rsid w:val="00463067"/>
    <w:rsid w:val="00463D8C"/>
    <w:rsid w:val="004679FD"/>
    <w:rsid w:val="00475C2B"/>
    <w:rsid w:val="00476CE9"/>
    <w:rsid w:val="00482475"/>
    <w:rsid w:val="00483A2F"/>
    <w:rsid w:val="00484173"/>
    <w:rsid w:val="004929D2"/>
    <w:rsid w:val="00495840"/>
    <w:rsid w:val="00496D0C"/>
    <w:rsid w:val="004A41EF"/>
    <w:rsid w:val="004B05E8"/>
    <w:rsid w:val="004B1AAE"/>
    <w:rsid w:val="004B1C85"/>
    <w:rsid w:val="004B2C35"/>
    <w:rsid w:val="004B3124"/>
    <w:rsid w:val="004B408D"/>
    <w:rsid w:val="004B74CC"/>
    <w:rsid w:val="004C152A"/>
    <w:rsid w:val="004C27E7"/>
    <w:rsid w:val="004C72E5"/>
    <w:rsid w:val="004D2D29"/>
    <w:rsid w:val="004E4A0C"/>
    <w:rsid w:val="004F04BF"/>
    <w:rsid w:val="005046DA"/>
    <w:rsid w:val="0050538C"/>
    <w:rsid w:val="005070D0"/>
    <w:rsid w:val="005150C5"/>
    <w:rsid w:val="00517037"/>
    <w:rsid w:val="00517ADD"/>
    <w:rsid w:val="00517CF1"/>
    <w:rsid w:val="00530AB8"/>
    <w:rsid w:val="005363A1"/>
    <w:rsid w:val="0053782C"/>
    <w:rsid w:val="005401F9"/>
    <w:rsid w:val="00550F71"/>
    <w:rsid w:val="00556671"/>
    <w:rsid w:val="00560FDD"/>
    <w:rsid w:val="00566326"/>
    <w:rsid w:val="0056687B"/>
    <w:rsid w:val="00572A9C"/>
    <w:rsid w:val="0057649C"/>
    <w:rsid w:val="0058082D"/>
    <w:rsid w:val="005811A6"/>
    <w:rsid w:val="00591848"/>
    <w:rsid w:val="005954E4"/>
    <w:rsid w:val="00595501"/>
    <w:rsid w:val="005955FB"/>
    <w:rsid w:val="005A49A7"/>
    <w:rsid w:val="005B1AD1"/>
    <w:rsid w:val="005B3161"/>
    <w:rsid w:val="005B6997"/>
    <w:rsid w:val="005B792A"/>
    <w:rsid w:val="005D0006"/>
    <w:rsid w:val="005D45F7"/>
    <w:rsid w:val="005D52EC"/>
    <w:rsid w:val="005D57A7"/>
    <w:rsid w:val="005E1D6C"/>
    <w:rsid w:val="005E3D31"/>
    <w:rsid w:val="005E5F6C"/>
    <w:rsid w:val="005F0B11"/>
    <w:rsid w:val="005F5500"/>
    <w:rsid w:val="005F58CE"/>
    <w:rsid w:val="005F5A01"/>
    <w:rsid w:val="005F7A0E"/>
    <w:rsid w:val="00610BE9"/>
    <w:rsid w:val="00615697"/>
    <w:rsid w:val="0061765C"/>
    <w:rsid w:val="00621B57"/>
    <w:rsid w:val="00626534"/>
    <w:rsid w:val="00631A14"/>
    <w:rsid w:val="00635837"/>
    <w:rsid w:val="00636D7B"/>
    <w:rsid w:val="00640941"/>
    <w:rsid w:val="00642303"/>
    <w:rsid w:val="00644476"/>
    <w:rsid w:val="00645864"/>
    <w:rsid w:val="00646B05"/>
    <w:rsid w:val="00647210"/>
    <w:rsid w:val="006531B1"/>
    <w:rsid w:val="0065662D"/>
    <w:rsid w:val="00661133"/>
    <w:rsid w:val="00661178"/>
    <w:rsid w:val="00661740"/>
    <w:rsid w:val="006631A3"/>
    <w:rsid w:val="00664689"/>
    <w:rsid w:val="006664E6"/>
    <w:rsid w:val="00671652"/>
    <w:rsid w:val="006757A7"/>
    <w:rsid w:val="006765F4"/>
    <w:rsid w:val="006808DA"/>
    <w:rsid w:val="0068184E"/>
    <w:rsid w:val="00685938"/>
    <w:rsid w:val="00686F27"/>
    <w:rsid w:val="0069201C"/>
    <w:rsid w:val="00696F45"/>
    <w:rsid w:val="006A44AA"/>
    <w:rsid w:val="006A45D6"/>
    <w:rsid w:val="006A57F6"/>
    <w:rsid w:val="006A634E"/>
    <w:rsid w:val="006B2682"/>
    <w:rsid w:val="006B47D8"/>
    <w:rsid w:val="006C5F12"/>
    <w:rsid w:val="006D2608"/>
    <w:rsid w:val="006D54CF"/>
    <w:rsid w:val="006D79C4"/>
    <w:rsid w:val="006E62CF"/>
    <w:rsid w:val="006F0EC9"/>
    <w:rsid w:val="006F378B"/>
    <w:rsid w:val="006F4081"/>
    <w:rsid w:val="007003F1"/>
    <w:rsid w:val="00703F6D"/>
    <w:rsid w:val="00704C59"/>
    <w:rsid w:val="00707303"/>
    <w:rsid w:val="00716A34"/>
    <w:rsid w:val="00721E79"/>
    <w:rsid w:val="00732388"/>
    <w:rsid w:val="007332EA"/>
    <w:rsid w:val="00733B2B"/>
    <w:rsid w:val="007355E3"/>
    <w:rsid w:val="007358B9"/>
    <w:rsid w:val="00742316"/>
    <w:rsid w:val="00745146"/>
    <w:rsid w:val="00745905"/>
    <w:rsid w:val="00745FA8"/>
    <w:rsid w:val="00750A0B"/>
    <w:rsid w:val="00750D75"/>
    <w:rsid w:val="007544F6"/>
    <w:rsid w:val="0076028F"/>
    <w:rsid w:val="00765B50"/>
    <w:rsid w:val="00766534"/>
    <w:rsid w:val="00766F27"/>
    <w:rsid w:val="00776280"/>
    <w:rsid w:val="0078114E"/>
    <w:rsid w:val="00783695"/>
    <w:rsid w:val="00783BDE"/>
    <w:rsid w:val="007879E8"/>
    <w:rsid w:val="0079126B"/>
    <w:rsid w:val="007932B8"/>
    <w:rsid w:val="007A1B25"/>
    <w:rsid w:val="007A5DE3"/>
    <w:rsid w:val="007B03C8"/>
    <w:rsid w:val="007B18E3"/>
    <w:rsid w:val="007B21FD"/>
    <w:rsid w:val="007B38C1"/>
    <w:rsid w:val="007B6960"/>
    <w:rsid w:val="007B7CDD"/>
    <w:rsid w:val="007C15D7"/>
    <w:rsid w:val="007C405F"/>
    <w:rsid w:val="007C5714"/>
    <w:rsid w:val="007C5A4C"/>
    <w:rsid w:val="007C7721"/>
    <w:rsid w:val="007D0B54"/>
    <w:rsid w:val="007D0D93"/>
    <w:rsid w:val="007D195D"/>
    <w:rsid w:val="007D597E"/>
    <w:rsid w:val="007D61E0"/>
    <w:rsid w:val="007E554B"/>
    <w:rsid w:val="007E6FF6"/>
    <w:rsid w:val="007E72BE"/>
    <w:rsid w:val="007F07F8"/>
    <w:rsid w:val="007F128C"/>
    <w:rsid w:val="007F4D2C"/>
    <w:rsid w:val="007F5B4C"/>
    <w:rsid w:val="00800145"/>
    <w:rsid w:val="0081013A"/>
    <w:rsid w:val="0081180F"/>
    <w:rsid w:val="008134DE"/>
    <w:rsid w:val="008144EA"/>
    <w:rsid w:val="00817343"/>
    <w:rsid w:val="00824EBE"/>
    <w:rsid w:val="008273C9"/>
    <w:rsid w:val="00827DA1"/>
    <w:rsid w:val="00836085"/>
    <w:rsid w:val="0084192D"/>
    <w:rsid w:val="00841E04"/>
    <w:rsid w:val="00846C7E"/>
    <w:rsid w:val="008537D2"/>
    <w:rsid w:val="0086332B"/>
    <w:rsid w:val="008674E9"/>
    <w:rsid w:val="008726A8"/>
    <w:rsid w:val="00873C38"/>
    <w:rsid w:val="0087681E"/>
    <w:rsid w:val="00886252"/>
    <w:rsid w:val="00886C11"/>
    <w:rsid w:val="0089138A"/>
    <w:rsid w:val="00894787"/>
    <w:rsid w:val="00895000"/>
    <w:rsid w:val="008A1BD4"/>
    <w:rsid w:val="008A220B"/>
    <w:rsid w:val="008A25E9"/>
    <w:rsid w:val="008A2FCF"/>
    <w:rsid w:val="008A65A1"/>
    <w:rsid w:val="008B1D72"/>
    <w:rsid w:val="008B24BF"/>
    <w:rsid w:val="008B3B70"/>
    <w:rsid w:val="008B4B8C"/>
    <w:rsid w:val="008C65E8"/>
    <w:rsid w:val="008D0789"/>
    <w:rsid w:val="008D1863"/>
    <w:rsid w:val="008D6AE1"/>
    <w:rsid w:val="008E07A2"/>
    <w:rsid w:val="008E10F0"/>
    <w:rsid w:val="008E4EC6"/>
    <w:rsid w:val="008E5031"/>
    <w:rsid w:val="008F70CD"/>
    <w:rsid w:val="0090165A"/>
    <w:rsid w:val="009041E5"/>
    <w:rsid w:val="00905E3A"/>
    <w:rsid w:val="00911091"/>
    <w:rsid w:val="00911E05"/>
    <w:rsid w:val="00911EFA"/>
    <w:rsid w:val="009169C4"/>
    <w:rsid w:val="00916E49"/>
    <w:rsid w:val="00920D1B"/>
    <w:rsid w:val="00923A3D"/>
    <w:rsid w:val="00931DE7"/>
    <w:rsid w:val="0093291C"/>
    <w:rsid w:val="00933BA9"/>
    <w:rsid w:val="00935E6B"/>
    <w:rsid w:val="00950F90"/>
    <w:rsid w:val="00952748"/>
    <w:rsid w:val="009561E2"/>
    <w:rsid w:val="00962312"/>
    <w:rsid w:val="00962E17"/>
    <w:rsid w:val="009638DF"/>
    <w:rsid w:val="00965BAE"/>
    <w:rsid w:val="00971CA2"/>
    <w:rsid w:val="00972708"/>
    <w:rsid w:val="0097297A"/>
    <w:rsid w:val="009740C8"/>
    <w:rsid w:val="00977119"/>
    <w:rsid w:val="00980153"/>
    <w:rsid w:val="0098161F"/>
    <w:rsid w:val="00983F09"/>
    <w:rsid w:val="009869AF"/>
    <w:rsid w:val="00991750"/>
    <w:rsid w:val="009A248D"/>
    <w:rsid w:val="009A392A"/>
    <w:rsid w:val="009A55AA"/>
    <w:rsid w:val="009A6925"/>
    <w:rsid w:val="009A6B8D"/>
    <w:rsid w:val="009A79E5"/>
    <w:rsid w:val="009B15B5"/>
    <w:rsid w:val="009B5B0A"/>
    <w:rsid w:val="009C1032"/>
    <w:rsid w:val="009C1204"/>
    <w:rsid w:val="009C255E"/>
    <w:rsid w:val="009D1C4F"/>
    <w:rsid w:val="009D532C"/>
    <w:rsid w:val="009D6489"/>
    <w:rsid w:val="009E0E57"/>
    <w:rsid w:val="009E44AD"/>
    <w:rsid w:val="009E7FFA"/>
    <w:rsid w:val="009F0125"/>
    <w:rsid w:val="009F086D"/>
    <w:rsid w:val="009F1C77"/>
    <w:rsid w:val="009F2446"/>
    <w:rsid w:val="009F3AB7"/>
    <w:rsid w:val="009F43C1"/>
    <w:rsid w:val="009F58CE"/>
    <w:rsid w:val="009F64E0"/>
    <w:rsid w:val="009F7D20"/>
    <w:rsid w:val="009F7DD0"/>
    <w:rsid w:val="00A026E1"/>
    <w:rsid w:val="00A1036A"/>
    <w:rsid w:val="00A1471D"/>
    <w:rsid w:val="00A159B3"/>
    <w:rsid w:val="00A24FEE"/>
    <w:rsid w:val="00A26B99"/>
    <w:rsid w:val="00A352F0"/>
    <w:rsid w:val="00A36981"/>
    <w:rsid w:val="00A41183"/>
    <w:rsid w:val="00A41EE3"/>
    <w:rsid w:val="00A4413F"/>
    <w:rsid w:val="00A45363"/>
    <w:rsid w:val="00A51C5F"/>
    <w:rsid w:val="00A5382B"/>
    <w:rsid w:val="00A54E8C"/>
    <w:rsid w:val="00A5675A"/>
    <w:rsid w:val="00A56801"/>
    <w:rsid w:val="00A57D60"/>
    <w:rsid w:val="00A60489"/>
    <w:rsid w:val="00A71667"/>
    <w:rsid w:val="00A805B9"/>
    <w:rsid w:val="00A8228A"/>
    <w:rsid w:val="00A90DB8"/>
    <w:rsid w:val="00A934CF"/>
    <w:rsid w:val="00A93DEE"/>
    <w:rsid w:val="00A95A78"/>
    <w:rsid w:val="00A9786D"/>
    <w:rsid w:val="00AA1820"/>
    <w:rsid w:val="00AA32E9"/>
    <w:rsid w:val="00AA3C56"/>
    <w:rsid w:val="00AA5777"/>
    <w:rsid w:val="00AB26E1"/>
    <w:rsid w:val="00AB371D"/>
    <w:rsid w:val="00AB6FD7"/>
    <w:rsid w:val="00AD1997"/>
    <w:rsid w:val="00AE13C6"/>
    <w:rsid w:val="00AE21B6"/>
    <w:rsid w:val="00AE42B6"/>
    <w:rsid w:val="00AE5083"/>
    <w:rsid w:val="00AE79CA"/>
    <w:rsid w:val="00AF13FC"/>
    <w:rsid w:val="00AF79F2"/>
    <w:rsid w:val="00B01AD4"/>
    <w:rsid w:val="00B05385"/>
    <w:rsid w:val="00B0669A"/>
    <w:rsid w:val="00B07AF0"/>
    <w:rsid w:val="00B14FC6"/>
    <w:rsid w:val="00B1512A"/>
    <w:rsid w:val="00B22D4A"/>
    <w:rsid w:val="00B23071"/>
    <w:rsid w:val="00B23619"/>
    <w:rsid w:val="00B23EB7"/>
    <w:rsid w:val="00B26B61"/>
    <w:rsid w:val="00B30AF5"/>
    <w:rsid w:val="00B3399D"/>
    <w:rsid w:val="00B3718D"/>
    <w:rsid w:val="00B3766F"/>
    <w:rsid w:val="00B3775D"/>
    <w:rsid w:val="00B437B0"/>
    <w:rsid w:val="00B45BF4"/>
    <w:rsid w:val="00B460ED"/>
    <w:rsid w:val="00B56AA7"/>
    <w:rsid w:val="00B62850"/>
    <w:rsid w:val="00B67B38"/>
    <w:rsid w:val="00B706ED"/>
    <w:rsid w:val="00B72388"/>
    <w:rsid w:val="00B777EC"/>
    <w:rsid w:val="00B77CE0"/>
    <w:rsid w:val="00B8140B"/>
    <w:rsid w:val="00B875E8"/>
    <w:rsid w:val="00B92BDC"/>
    <w:rsid w:val="00B92DC3"/>
    <w:rsid w:val="00B955CA"/>
    <w:rsid w:val="00B959B3"/>
    <w:rsid w:val="00B96D05"/>
    <w:rsid w:val="00BA24F8"/>
    <w:rsid w:val="00BA3185"/>
    <w:rsid w:val="00BA70A7"/>
    <w:rsid w:val="00BB5FC3"/>
    <w:rsid w:val="00BB64B1"/>
    <w:rsid w:val="00BB761F"/>
    <w:rsid w:val="00BC1551"/>
    <w:rsid w:val="00BC19C0"/>
    <w:rsid w:val="00BC4336"/>
    <w:rsid w:val="00BD00F7"/>
    <w:rsid w:val="00BD0141"/>
    <w:rsid w:val="00BD026A"/>
    <w:rsid w:val="00BD32F5"/>
    <w:rsid w:val="00BD76CD"/>
    <w:rsid w:val="00BF1113"/>
    <w:rsid w:val="00BF2972"/>
    <w:rsid w:val="00BF2E4F"/>
    <w:rsid w:val="00BF59B4"/>
    <w:rsid w:val="00BF608F"/>
    <w:rsid w:val="00BF6DEF"/>
    <w:rsid w:val="00C019FA"/>
    <w:rsid w:val="00C01CC4"/>
    <w:rsid w:val="00C02175"/>
    <w:rsid w:val="00C0233E"/>
    <w:rsid w:val="00C032EC"/>
    <w:rsid w:val="00C04914"/>
    <w:rsid w:val="00C116D7"/>
    <w:rsid w:val="00C128C2"/>
    <w:rsid w:val="00C13224"/>
    <w:rsid w:val="00C143F3"/>
    <w:rsid w:val="00C144FF"/>
    <w:rsid w:val="00C22DD7"/>
    <w:rsid w:val="00C231D3"/>
    <w:rsid w:val="00C36E32"/>
    <w:rsid w:val="00C40398"/>
    <w:rsid w:val="00C42379"/>
    <w:rsid w:val="00C42CF8"/>
    <w:rsid w:val="00C44328"/>
    <w:rsid w:val="00C4642B"/>
    <w:rsid w:val="00C47BEF"/>
    <w:rsid w:val="00C509C5"/>
    <w:rsid w:val="00C55533"/>
    <w:rsid w:val="00C617B3"/>
    <w:rsid w:val="00C61B54"/>
    <w:rsid w:val="00C636CB"/>
    <w:rsid w:val="00C64B2D"/>
    <w:rsid w:val="00C66A4A"/>
    <w:rsid w:val="00C70DE0"/>
    <w:rsid w:val="00C77BE6"/>
    <w:rsid w:val="00C83BF6"/>
    <w:rsid w:val="00C84FE2"/>
    <w:rsid w:val="00C86492"/>
    <w:rsid w:val="00C90C2B"/>
    <w:rsid w:val="00CA26DE"/>
    <w:rsid w:val="00CB3368"/>
    <w:rsid w:val="00CB5C5E"/>
    <w:rsid w:val="00CB6EA4"/>
    <w:rsid w:val="00CD12E3"/>
    <w:rsid w:val="00CD272E"/>
    <w:rsid w:val="00CD3E0B"/>
    <w:rsid w:val="00CD4E05"/>
    <w:rsid w:val="00CD6CA6"/>
    <w:rsid w:val="00CD755A"/>
    <w:rsid w:val="00CE1472"/>
    <w:rsid w:val="00CE6DE0"/>
    <w:rsid w:val="00CF1011"/>
    <w:rsid w:val="00CF5021"/>
    <w:rsid w:val="00CF65E4"/>
    <w:rsid w:val="00D026FC"/>
    <w:rsid w:val="00D05B3C"/>
    <w:rsid w:val="00D114EF"/>
    <w:rsid w:val="00D14B77"/>
    <w:rsid w:val="00D15C9B"/>
    <w:rsid w:val="00D16BFB"/>
    <w:rsid w:val="00D17B0A"/>
    <w:rsid w:val="00D21765"/>
    <w:rsid w:val="00D224DF"/>
    <w:rsid w:val="00D25E5A"/>
    <w:rsid w:val="00D263F1"/>
    <w:rsid w:val="00D313A3"/>
    <w:rsid w:val="00D371A7"/>
    <w:rsid w:val="00D452D5"/>
    <w:rsid w:val="00D52BD4"/>
    <w:rsid w:val="00D5340F"/>
    <w:rsid w:val="00D53E76"/>
    <w:rsid w:val="00D623A6"/>
    <w:rsid w:val="00D66952"/>
    <w:rsid w:val="00D774D0"/>
    <w:rsid w:val="00D81433"/>
    <w:rsid w:val="00D81AF6"/>
    <w:rsid w:val="00D934BA"/>
    <w:rsid w:val="00D94316"/>
    <w:rsid w:val="00D97A9D"/>
    <w:rsid w:val="00DA158D"/>
    <w:rsid w:val="00DA4045"/>
    <w:rsid w:val="00DB0CF0"/>
    <w:rsid w:val="00DB2B8B"/>
    <w:rsid w:val="00DB337A"/>
    <w:rsid w:val="00DC24CB"/>
    <w:rsid w:val="00DC3467"/>
    <w:rsid w:val="00DC56BD"/>
    <w:rsid w:val="00DC6DCB"/>
    <w:rsid w:val="00DD3BCE"/>
    <w:rsid w:val="00DD7737"/>
    <w:rsid w:val="00DE37CF"/>
    <w:rsid w:val="00DE3E8D"/>
    <w:rsid w:val="00DE43AD"/>
    <w:rsid w:val="00DE54C5"/>
    <w:rsid w:val="00DE72C7"/>
    <w:rsid w:val="00DF1C31"/>
    <w:rsid w:val="00DF26C5"/>
    <w:rsid w:val="00E02491"/>
    <w:rsid w:val="00E106B9"/>
    <w:rsid w:val="00E11B95"/>
    <w:rsid w:val="00E24D94"/>
    <w:rsid w:val="00E2616D"/>
    <w:rsid w:val="00E36C84"/>
    <w:rsid w:val="00E47701"/>
    <w:rsid w:val="00E47BE3"/>
    <w:rsid w:val="00E5019D"/>
    <w:rsid w:val="00E51350"/>
    <w:rsid w:val="00E53461"/>
    <w:rsid w:val="00E5352F"/>
    <w:rsid w:val="00E54932"/>
    <w:rsid w:val="00E55EB5"/>
    <w:rsid w:val="00E56299"/>
    <w:rsid w:val="00E56A0E"/>
    <w:rsid w:val="00E57D44"/>
    <w:rsid w:val="00E604F4"/>
    <w:rsid w:val="00E60D90"/>
    <w:rsid w:val="00E62B46"/>
    <w:rsid w:val="00E630C8"/>
    <w:rsid w:val="00E63417"/>
    <w:rsid w:val="00E6655C"/>
    <w:rsid w:val="00E73617"/>
    <w:rsid w:val="00E76928"/>
    <w:rsid w:val="00E815BD"/>
    <w:rsid w:val="00E819FF"/>
    <w:rsid w:val="00E847D0"/>
    <w:rsid w:val="00E9359E"/>
    <w:rsid w:val="00EA04A3"/>
    <w:rsid w:val="00EA69BA"/>
    <w:rsid w:val="00EA73C1"/>
    <w:rsid w:val="00EB0A11"/>
    <w:rsid w:val="00EB54F6"/>
    <w:rsid w:val="00EC0F55"/>
    <w:rsid w:val="00EC2A35"/>
    <w:rsid w:val="00ED6081"/>
    <w:rsid w:val="00ED67C1"/>
    <w:rsid w:val="00ED7653"/>
    <w:rsid w:val="00EE18CC"/>
    <w:rsid w:val="00EF0866"/>
    <w:rsid w:val="00EF2110"/>
    <w:rsid w:val="00EF5E1E"/>
    <w:rsid w:val="00EF7114"/>
    <w:rsid w:val="00EF7A4E"/>
    <w:rsid w:val="00F02F5A"/>
    <w:rsid w:val="00F04945"/>
    <w:rsid w:val="00F05BCC"/>
    <w:rsid w:val="00F0605E"/>
    <w:rsid w:val="00F07D9C"/>
    <w:rsid w:val="00F13F5A"/>
    <w:rsid w:val="00F15EB8"/>
    <w:rsid w:val="00F16A12"/>
    <w:rsid w:val="00F17D02"/>
    <w:rsid w:val="00F2009C"/>
    <w:rsid w:val="00F26B9A"/>
    <w:rsid w:val="00F326A6"/>
    <w:rsid w:val="00F352A5"/>
    <w:rsid w:val="00F36D7D"/>
    <w:rsid w:val="00F37734"/>
    <w:rsid w:val="00F41641"/>
    <w:rsid w:val="00F43CD1"/>
    <w:rsid w:val="00F50376"/>
    <w:rsid w:val="00F52A5A"/>
    <w:rsid w:val="00F56079"/>
    <w:rsid w:val="00F62C49"/>
    <w:rsid w:val="00F66603"/>
    <w:rsid w:val="00F70809"/>
    <w:rsid w:val="00F73375"/>
    <w:rsid w:val="00F757FF"/>
    <w:rsid w:val="00F763E7"/>
    <w:rsid w:val="00F841D7"/>
    <w:rsid w:val="00F84A8B"/>
    <w:rsid w:val="00F87CB0"/>
    <w:rsid w:val="00F91874"/>
    <w:rsid w:val="00F925FA"/>
    <w:rsid w:val="00F93E90"/>
    <w:rsid w:val="00F95630"/>
    <w:rsid w:val="00F96177"/>
    <w:rsid w:val="00FA1979"/>
    <w:rsid w:val="00FA36DE"/>
    <w:rsid w:val="00FA48C3"/>
    <w:rsid w:val="00FA7626"/>
    <w:rsid w:val="00FB0923"/>
    <w:rsid w:val="00FB1E2A"/>
    <w:rsid w:val="00FC062E"/>
    <w:rsid w:val="00FC70A5"/>
    <w:rsid w:val="00FC75C4"/>
    <w:rsid w:val="00FD58A6"/>
    <w:rsid w:val="00FD7036"/>
    <w:rsid w:val="00FE5E12"/>
    <w:rsid w:val="00FF005B"/>
    <w:rsid w:val="00FF4C9F"/>
    <w:rsid w:val="00FF6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25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E815BD"/>
    <w:pPr>
      <w:numPr>
        <w:ilvl w:val="2"/>
      </w:numPr>
      <w:spacing w:before="120"/>
      <w:outlineLvl w:val="2"/>
    </w:pPr>
    <w:rPr>
      <w:sz w:val="32"/>
      <w:szCs w:val="32"/>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E815BD"/>
    <w:rPr>
      <w:rFonts w:ascii="Times New Roman" w:eastAsia="Malgun Gothic" w:hAnsi="Times New Roman" w:cs="Times New Roman"/>
      <w:sz w:val="32"/>
      <w:szCs w:val="32"/>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2"/>
      </w:numPr>
    </w:pPr>
    <w:rPr>
      <w:sz w:val="20"/>
      <w:lang w:eastAsia="en-US"/>
    </w:rPr>
  </w:style>
  <w:style w:type="paragraph" w:customStyle="1" w:styleId="AppText">
    <w:name w:val="App Text"/>
    <w:basedOn w:val="Normal"/>
    <w:link w:val="AppTextChar"/>
    <w:qFormat/>
    <w:rsid w:val="00C0233E"/>
    <w:pPr>
      <w:numPr>
        <w:numId w:val="3"/>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 w:type="character" w:customStyle="1" w:styleId="normaltextrun">
    <w:name w:val="normaltextrun"/>
    <w:basedOn w:val="DefaultParagraphFont"/>
    <w:qFormat/>
    <w:rsid w:val="00853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2270</Words>
  <Characters>12942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2021-05-11T01:16:00Z</dcterms:created>
  <dcterms:modified xsi:type="dcterms:W3CDTF">2021-05-11T01:16:00Z</dcterms:modified>
  <cp:category/>
</cp:coreProperties>
</file>